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B97" w:rsidRPr="009774FA" w:rsidRDefault="006169C2" w:rsidP="00A31A47">
      <w:pPr>
        <w:pStyle w:val="Ttulo"/>
        <w:pBdr>
          <w:bottom w:val="single" w:sz="8" w:space="1" w:color="4F81BD" w:themeColor="accent1"/>
        </w:pBdr>
        <w:ind w:left="708" w:hanging="708"/>
        <w:jc w:val="center"/>
        <w:rPr>
          <w:rFonts w:ascii="Times New Roman" w:hAnsi="Times New Roman" w:cs="Times New Roman"/>
          <w:b/>
          <w:sz w:val="32"/>
          <w:szCs w:val="32"/>
          <w:lang w:val="es-MX"/>
        </w:rPr>
      </w:pPr>
      <w:proofErr w:type="spellStart"/>
      <w:r w:rsidRPr="009774FA">
        <w:rPr>
          <w:rFonts w:ascii="Times New Roman" w:hAnsi="Times New Roman" w:cs="Times New Roman"/>
          <w:b/>
          <w:sz w:val="32"/>
          <w:szCs w:val="32"/>
        </w:rPr>
        <w:t>Value</w:t>
      </w:r>
      <w:proofErr w:type="spellEnd"/>
      <w:r w:rsidRPr="009774FA">
        <w:rPr>
          <w:rFonts w:ascii="Times New Roman" w:hAnsi="Times New Roman" w:cs="Times New Roman"/>
          <w:b/>
          <w:sz w:val="32"/>
          <w:szCs w:val="32"/>
        </w:rPr>
        <w:t xml:space="preserve"> and </w:t>
      </w:r>
      <w:proofErr w:type="spellStart"/>
      <w:r w:rsidRPr="009774FA">
        <w:rPr>
          <w:rFonts w:ascii="Times New Roman" w:hAnsi="Times New Roman" w:cs="Times New Roman"/>
          <w:b/>
          <w:sz w:val="32"/>
          <w:szCs w:val="32"/>
        </w:rPr>
        <w:t>Risk</w:t>
      </w:r>
      <w:proofErr w:type="spellEnd"/>
      <w:r w:rsidRPr="009774FA">
        <w:rPr>
          <w:rFonts w:ascii="Times New Roman" w:hAnsi="Times New Roman" w:cs="Times New Roman"/>
          <w:b/>
          <w:sz w:val="32"/>
          <w:szCs w:val="32"/>
        </w:rPr>
        <w:t xml:space="preserve"> </w:t>
      </w:r>
      <w:r w:rsidR="00CB5365" w:rsidRPr="009774FA">
        <w:rPr>
          <w:rFonts w:ascii="Times New Roman" w:hAnsi="Times New Roman" w:cs="Times New Roman"/>
          <w:b/>
          <w:sz w:val="32"/>
          <w:szCs w:val="32"/>
        </w:rPr>
        <w:t xml:space="preserve">en revisión extraordinaria </w:t>
      </w:r>
      <w:r w:rsidR="00F70024" w:rsidRPr="009774FA">
        <w:rPr>
          <w:rFonts w:ascii="Times New Roman" w:hAnsi="Times New Roman" w:cs="Times New Roman"/>
          <w:b/>
          <w:sz w:val="32"/>
          <w:szCs w:val="32"/>
          <w:lang w:val="es-MX"/>
        </w:rPr>
        <w:t xml:space="preserve">mantuvo la calificación AAA </w:t>
      </w:r>
      <w:r w:rsidR="00CB5365" w:rsidRPr="009774FA">
        <w:rPr>
          <w:rFonts w:ascii="Times New Roman" w:hAnsi="Times New Roman" w:cs="Times New Roman"/>
          <w:b/>
          <w:sz w:val="32"/>
          <w:szCs w:val="32"/>
          <w:lang w:val="es-MX"/>
        </w:rPr>
        <w:t xml:space="preserve">a los </w:t>
      </w:r>
      <w:r w:rsidR="003E4814" w:rsidRPr="009774FA">
        <w:rPr>
          <w:rFonts w:ascii="Times New Roman" w:hAnsi="Times New Roman" w:cs="Times New Roman"/>
          <w:b/>
          <w:sz w:val="32"/>
          <w:szCs w:val="32"/>
          <w:lang w:val="es-MX"/>
        </w:rPr>
        <w:t>Bonos Ordinarios y AA+ a l</w:t>
      </w:r>
      <w:r w:rsidR="000B1890" w:rsidRPr="009774FA">
        <w:rPr>
          <w:rFonts w:ascii="Times New Roman" w:hAnsi="Times New Roman" w:cs="Times New Roman"/>
          <w:b/>
          <w:sz w:val="32"/>
          <w:szCs w:val="32"/>
          <w:lang w:val="es-MX"/>
        </w:rPr>
        <w:t>os</w:t>
      </w:r>
      <w:r w:rsidR="003E4814" w:rsidRPr="009774FA">
        <w:rPr>
          <w:rFonts w:ascii="Times New Roman" w:hAnsi="Times New Roman" w:cs="Times New Roman"/>
          <w:b/>
          <w:sz w:val="32"/>
          <w:szCs w:val="32"/>
          <w:lang w:val="es-MX"/>
        </w:rPr>
        <w:t xml:space="preserve"> Bonos Subordinados. A la vez que asignó AA a </w:t>
      </w:r>
      <w:r w:rsidR="000B1890" w:rsidRPr="009774FA">
        <w:rPr>
          <w:rFonts w:ascii="Times New Roman" w:hAnsi="Times New Roman" w:cs="Times New Roman"/>
          <w:b/>
          <w:sz w:val="32"/>
          <w:szCs w:val="32"/>
          <w:lang w:val="es-MX"/>
        </w:rPr>
        <w:t xml:space="preserve">los </w:t>
      </w:r>
      <w:r w:rsidR="003E4814" w:rsidRPr="009774FA">
        <w:rPr>
          <w:rFonts w:ascii="Times New Roman" w:hAnsi="Times New Roman" w:cs="Times New Roman"/>
          <w:b/>
          <w:sz w:val="32"/>
          <w:szCs w:val="32"/>
          <w:lang w:val="es-MX"/>
        </w:rPr>
        <w:t>Bonos Basilea III</w:t>
      </w:r>
      <w:r w:rsidR="000B1890" w:rsidRPr="009774FA">
        <w:rPr>
          <w:rFonts w:ascii="Times New Roman" w:hAnsi="Times New Roman" w:cs="Times New Roman"/>
          <w:b/>
          <w:sz w:val="32"/>
          <w:szCs w:val="32"/>
          <w:lang w:val="es-MX"/>
        </w:rPr>
        <w:t xml:space="preserve"> dentro del</w:t>
      </w:r>
      <w:r w:rsidR="003E4814" w:rsidRPr="009774FA">
        <w:rPr>
          <w:rFonts w:ascii="Times New Roman" w:hAnsi="Times New Roman" w:cs="Times New Roman"/>
          <w:b/>
          <w:sz w:val="32"/>
          <w:szCs w:val="32"/>
          <w:lang w:val="es-MX"/>
        </w:rPr>
        <w:t xml:space="preserve"> Programa de Emisión y Colocación de Bonos </w:t>
      </w:r>
      <w:r w:rsidR="000B1890" w:rsidRPr="009774FA">
        <w:rPr>
          <w:rFonts w:ascii="Times New Roman" w:hAnsi="Times New Roman" w:cs="Times New Roman"/>
          <w:b/>
          <w:sz w:val="32"/>
          <w:szCs w:val="32"/>
          <w:lang w:val="es-MX"/>
        </w:rPr>
        <w:t xml:space="preserve"> de </w:t>
      </w:r>
      <w:proofErr w:type="spellStart"/>
      <w:r w:rsidR="003E4814" w:rsidRPr="009774FA">
        <w:rPr>
          <w:rFonts w:ascii="Times New Roman" w:hAnsi="Times New Roman" w:cs="Times New Roman"/>
          <w:b/>
          <w:sz w:val="32"/>
          <w:szCs w:val="32"/>
          <w:lang w:val="es-MX"/>
        </w:rPr>
        <w:t>Scotiabank</w:t>
      </w:r>
      <w:proofErr w:type="spellEnd"/>
      <w:r w:rsidR="003E4814" w:rsidRPr="009774FA">
        <w:rPr>
          <w:rFonts w:ascii="Times New Roman" w:hAnsi="Times New Roman" w:cs="Times New Roman"/>
          <w:b/>
          <w:sz w:val="32"/>
          <w:szCs w:val="32"/>
          <w:lang w:val="es-MX"/>
        </w:rPr>
        <w:t xml:space="preserve"> Colpatria</w:t>
      </w:r>
      <w:r w:rsidR="000B1890" w:rsidRPr="009774FA">
        <w:rPr>
          <w:rFonts w:ascii="Times New Roman" w:hAnsi="Times New Roman" w:cs="Times New Roman"/>
          <w:b/>
          <w:sz w:val="32"/>
          <w:szCs w:val="32"/>
          <w:lang w:val="es-MX"/>
        </w:rPr>
        <w:t xml:space="preserve"> por </w:t>
      </w:r>
      <w:r w:rsidR="003E4814" w:rsidRPr="009774FA">
        <w:rPr>
          <w:rFonts w:ascii="Times New Roman" w:hAnsi="Times New Roman" w:cs="Times New Roman"/>
          <w:b/>
          <w:sz w:val="32"/>
          <w:szCs w:val="32"/>
          <w:lang w:val="es-MX"/>
        </w:rPr>
        <w:t xml:space="preserve"> $1,6 billones.</w:t>
      </w:r>
    </w:p>
    <w:p w:rsidR="003E4814" w:rsidRPr="009774FA" w:rsidRDefault="00D36CB0" w:rsidP="00065A92">
      <w:pPr>
        <w:jc w:val="both"/>
        <w:rPr>
          <w:rFonts w:ascii="Times New Roman" w:hAnsi="Times New Roman" w:cs="Times New Roman"/>
        </w:rPr>
      </w:pPr>
      <w:r w:rsidRPr="009774FA">
        <w:rPr>
          <w:rFonts w:ascii="Times New Roman" w:hAnsi="Times New Roman" w:cs="Times New Roman"/>
          <w:b/>
        </w:rPr>
        <w:t xml:space="preserve">Bogotá </w:t>
      </w:r>
      <w:r w:rsidR="00BB6DC7" w:rsidRPr="009774FA">
        <w:rPr>
          <w:rFonts w:ascii="Times New Roman" w:hAnsi="Times New Roman" w:cs="Times New Roman"/>
          <w:b/>
        </w:rPr>
        <w:t xml:space="preserve">D.C., </w:t>
      </w:r>
      <w:r w:rsidR="003E4814" w:rsidRPr="009774FA">
        <w:rPr>
          <w:rFonts w:ascii="Times New Roman" w:hAnsi="Times New Roman" w:cs="Times New Roman"/>
          <w:b/>
        </w:rPr>
        <w:t>2</w:t>
      </w:r>
      <w:r w:rsidR="000B1890" w:rsidRPr="009774FA">
        <w:rPr>
          <w:rFonts w:ascii="Times New Roman" w:hAnsi="Times New Roman" w:cs="Times New Roman"/>
          <w:b/>
        </w:rPr>
        <w:t>1</w:t>
      </w:r>
      <w:r w:rsidR="00067FB7" w:rsidRPr="009774FA">
        <w:rPr>
          <w:rFonts w:ascii="Times New Roman" w:hAnsi="Times New Roman" w:cs="Times New Roman"/>
          <w:b/>
        </w:rPr>
        <w:t xml:space="preserve"> </w:t>
      </w:r>
      <w:r w:rsidR="00FB6559" w:rsidRPr="009774FA">
        <w:rPr>
          <w:rFonts w:ascii="Times New Roman" w:hAnsi="Times New Roman" w:cs="Times New Roman"/>
          <w:b/>
        </w:rPr>
        <w:t>de</w:t>
      </w:r>
      <w:r w:rsidR="00BB6DC7" w:rsidRPr="009774FA">
        <w:rPr>
          <w:rFonts w:ascii="Times New Roman" w:hAnsi="Times New Roman" w:cs="Times New Roman"/>
          <w:b/>
        </w:rPr>
        <w:t xml:space="preserve"> </w:t>
      </w:r>
      <w:r w:rsidR="003E4814" w:rsidRPr="009774FA">
        <w:rPr>
          <w:rFonts w:ascii="Times New Roman" w:hAnsi="Times New Roman" w:cs="Times New Roman"/>
          <w:b/>
        </w:rPr>
        <w:t>febrero</w:t>
      </w:r>
      <w:r w:rsidR="00C77E27" w:rsidRPr="009774FA">
        <w:rPr>
          <w:rFonts w:ascii="Times New Roman" w:hAnsi="Times New Roman" w:cs="Times New Roman"/>
          <w:b/>
        </w:rPr>
        <w:t xml:space="preserve"> </w:t>
      </w:r>
      <w:r w:rsidR="00BB6DC7" w:rsidRPr="009774FA">
        <w:rPr>
          <w:rFonts w:ascii="Times New Roman" w:hAnsi="Times New Roman" w:cs="Times New Roman"/>
          <w:b/>
        </w:rPr>
        <w:t>de</w:t>
      </w:r>
      <w:r w:rsidR="00F70024" w:rsidRPr="009774FA">
        <w:rPr>
          <w:rFonts w:ascii="Times New Roman" w:hAnsi="Times New Roman" w:cs="Times New Roman"/>
          <w:b/>
        </w:rPr>
        <w:t xml:space="preserve"> 2020</w:t>
      </w:r>
      <w:r w:rsidR="00CE0E03" w:rsidRPr="009774FA">
        <w:rPr>
          <w:rFonts w:ascii="Times New Roman" w:hAnsi="Times New Roman" w:cs="Times New Roman"/>
          <w:b/>
        </w:rPr>
        <w:t>.</w:t>
      </w:r>
      <w:r w:rsidR="00C10641" w:rsidRPr="009774FA">
        <w:rPr>
          <w:rFonts w:ascii="Times New Roman" w:hAnsi="Times New Roman" w:cs="Times New Roman"/>
        </w:rPr>
        <w:t xml:space="preserve"> </w:t>
      </w:r>
      <w:r w:rsidR="009800D2" w:rsidRPr="009774FA">
        <w:rPr>
          <w:rFonts w:ascii="Times New Roman" w:hAnsi="Times New Roman" w:cs="Times New Roman"/>
        </w:rPr>
        <w:t xml:space="preserve"> </w:t>
      </w:r>
      <w:r w:rsidR="00065A92" w:rsidRPr="009774FA">
        <w:rPr>
          <w:rFonts w:ascii="Times New Roman" w:hAnsi="Times New Roman" w:cs="Times New Roman"/>
        </w:rPr>
        <w:t xml:space="preserve">El Comité Técnico de Calificación de </w:t>
      </w:r>
      <w:r w:rsidR="00065A92" w:rsidRPr="009774FA">
        <w:rPr>
          <w:rFonts w:ascii="Times New Roman" w:hAnsi="Times New Roman" w:cs="Times New Roman"/>
          <w:b/>
        </w:rPr>
        <w:t>Value and Risk Rating S.A. Sociedad Calificadora de Valores</w:t>
      </w:r>
      <w:r w:rsidR="00065A92" w:rsidRPr="009774FA">
        <w:rPr>
          <w:rFonts w:ascii="Times New Roman" w:hAnsi="Times New Roman" w:cs="Times New Roman"/>
        </w:rPr>
        <w:t xml:space="preserve"> mantuvo la calificación AAA (Triple A) </w:t>
      </w:r>
      <w:r w:rsidR="003E4814" w:rsidRPr="009774FA">
        <w:rPr>
          <w:rFonts w:ascii="Times New Roman" w:hAnsi="Times New Roman" w:cs="Times New Roman"/>
        </w:rPr>
        <w:t>a las series A, B, C, D y E de Bonos Ordinarios y AA+ (Doble A Más) a las series FS y GS de Bonos Subordinados, a la vez que asignó AA (Doble A) a las series HS, IS y JS de Bonos Basilea III correspondientes al Programa de Emisión y Colocación de Bonos Ordinarios y/o Subordinados Scotiabank Colpatria S.A. que se emitirán con cargo a un Cupo Global de hasta $1,6 billones.</w:t>
      </w:r>
    </w:p>
    <w:p w:rsidR="00B06298" w:rsidRPr="009774FA" w:rsidRDefault="00B06298" w:rsidP="00065A92">
      <w:pPr>
        <w:jc w:val="both"/>
        <w:rPr>
          <w:rFonts w:ascii="Times New Roman" w:hAnsi="Times New Roman" w:cs="Times New Roman"/>
        </w:rPr>
      </w:pPr>
    </w:p>
    <w:p w:rsidR="00667BD5" w:rsidRPr="009774FA" w:rsidRDefault="00CB5365" w:rsidP="00CB5365">
      <w:pPr>
        <w:jc w:val="both"/>
        <w:rPr>
          <w:rFonts w:ascii="Times New Roman" w:hAnsi="Times New Roman" w:cs="Times New Roman"/>
        </w:rPr>
      </w:pPr>
      <w:proofErr w:type="spellStart"/>
      <w:r w:rsidRPr="009774FA">
        <w:rPr>
          <w:rFonts w:ascii="Times New Roman" w:hAnsi="Times New Roman" w:cs="Times New Roman"/>
        </w:rPr>
        <w:t>Scotiabank</w:t>
      </w:r>
      <w:proofErr w:type="spellEnd"/>
      <w:r w:rsidRPr="009774FA">
        <w:rPr>
          <w:rFonts w:ascii="Times New Roman" w:hAnsi="Times New Roman" w:cs="Times New Roman"/>
        </w:rPr>
        <w:t xml:space="preserve"> Colpatria S.A. es una sociedad de</w:t>
      </w:r>
      <w:r w:rsidRPr="009774FA">
        <w:rPr>
          <w:rFonts w:ascii="Times New Roman" w:hAnsi="Times New Roman" w:cs="Times New Roman"/>
        </w:rPr>
        <w:t xml:space="preserve"> </w:t>
      </w:r>
      <w:r w:rsidRPr="009774FA">
        <w:rPr>
          <w:rFonts w:ascii="Times New Roman" w:hAnsi="Times New Roman" w:cs="Times New Roman"/>
        </w:rPr>
        <w:t>naturaleza privada constituida en 1972.</w:t>
      </w:r>
      <w:r w:rsidRPr="009774FA">
        <w:t xml:space="preserve"> </w:t>
      </w:r>
      <w:r w:rsidRPr="009774FA">
        <w:rPr>
          <w:rFonts w:ascii="Times New Roman" w:hAnsi="Times New Roman" w:cs="Times New Roman"/>
        </w:rPr>
        <w:t xml:space="preserve">Hace parte del Grupo </w:t>
      </w:r>
      <w:proofErr w:type="spellStart"/>
      <w:r w:rsidRPr="009774FA">
        <w:rPr>
          <w:rFonts w:ascii="Times New Roman" w:hAnsi="Times New Roman" w:cs="Times New Roman"/>
        </w:rPr>
        <w:t>Scotiabank</w:t>
      </w:r>
      <w:proofErr w:type="spellEnd"/>
      <w:r w:rsidRPr="009774FA">
        <w:rPr>
          <w:rFonts w:ascii="Times New Roman" w:hAnsi="Times New Roman" w:cs="Times New Roman"/>
        </w:rPr>
        <w:t>, toda vez que su</w:t>
      </w:r>
      <w:r w:rsidRPr="009774FA">
        <w:rPr>
          <w:rFonts w:ascii="Times New Roman" w:hAnsi="Times New Roman" w:cs="Times New Roman"/>
        </w:rPr>
        <w:t xml:space="preserve"> </w:t>
      </w:r>
      <w:r w:rsidRPr="009774FA">
        <w:rPr>
          <w:rFonts w:ascii="Times New Roman" w:hAnsi="Times New Roman" w:cs="Times New Roman"/>
        </w:rPr>
        <w:t>principal accionista es el BNS (51%), entidad que</w:t>
      </w:r>
      <w:r w:rsidRPr="009774FA">
        <w:rPr>
          <w:rFonts w:ascii="Times New Roman" w:hAnsi="Times New Roman" w:cs="Times New Roman"/>
        </w:rPr>
        <w:t xml:space="preserve"> </w:t>
      </w:r>
      <w:r w:rsidRPr="009774FA">
        <w:rPr>
          <w:rFonts w:ascii="Times New Roman" w:hAnsi="Times New Roman" w:cs="Times New Roman"/>
        </w:rPr>
        <w:t>se posiciona como un prestador líder de servicios</w:t>
      </w:r>
      <w:r w:rsidRPr="009774FA">
        <w:rPr>
          <w:rFonts w:ascii="Times New Roman" w:hAnsi="Times New Roman" w:cs="Times New Roman"/>
        </w:rPr>
        <w:t xml:space="preserve"> </w:t>
      </w:r>
      <w:r w:rsidRPr="009774FA">
        <w:rPr>
          <w:rFonts w:ascii="Times New Roman" w:hAnsi="Times New Roman" w:cs="Times New Roman"/>
        </w:rPr>
        <w:t>financieros</w:t>
      </w:r>
      <w:r w:rsidR="009774FA">
        <w:rPr>
          <w:rFonts w:ascii="Times New Roman" w:hAnsi="Times New Roman" w:cs="Times New Roman"/>
        </w:rPr>
        <w:t xml:space="preserve"> líder </w:t>
      </w:r>
      <w:r w:rsidRPr="009774FA">
        <w:rPr>
          <w:rFonts w:ascii="Times New Roman" w:hAnsi="Times New Roman" w:cs="Times New Roman"/>
        </w:rPr>
        <w:t xml:space="preserve"> a nivel global y cuya estrategia</w:t>
      </w:r>
      <w:r w:rsidRPr="009774FA">
        <w:rPr>
          <w:rFonts w:ascii="Times New Roman" w:hAnsi="Times New Roman" w:cs="Times New Roman"/>
        </w:rPr>
        <w:t xml:space="preserve"> </w:t>
      </w:r>
      <w:r w:rsidRPr="009774FA">
        <w:rPr>
          <w:rFonts w:ascii="Times New Roman" w:hAnsi="Times New Roman" w:cs="Times New Roman"/>
        </w:rPr>
        <w:t>mantiene un importante enfoque en los países que</w:t>
      </w:r>
      <w:r w:rsidRPr="009774FA">
        <w:rPr>
          <w:rFonts w:ascii="Times New Roman" w:hAnsi="Times New Roman" w:cs="Times New Roman"/>
        </w:rPr>
        <w:t xml:space="preserve"> </w:t>
      </w:r>
      <w:r w:rsidRPr="009774FA">
        <w:rPr>
          <w:rFonts w:ascii="Times New Roman" w:hAnsi="Times New Roman" w:cs="Times New Roman"/>
        </w:rPr>
        <w:t>conforman la Alianza del Pacífico.</w:t>
      </w:r>
    </w:p>
    <w:p w:rsidR="002B1B0E" w:rsidRPr="009774FA" w:rsidRDefault="002B1B0E" w:rsidP="00065A92">
      <w:pPr>
        <w:jc w:val="both"/>
        <w:rPr>
          <w:rFonts w:ascii="Times New Roman" w:hAnsi="Times New Roman" w:cs="Times New Roman"/>
        </w:rPr>
      </w:pPr>
    </w:p>
    <w:p w:rsidR="000C454F" w:rsidRPr="009774FA" w:rsidRDefault="001C7DAE" w:rsidP="00B16597">
      <w:pPr>
        <w:jc w:val="both"/>
        <w:rPr>
          <w:rFonts w:ascii="Times New Roman" w:hAnsi="Times New Roman" w:cs="Times New Roman"/>
          <w:i/>
        </w:rPr>
      </w:pPr>
      <w:r w:rsidRPr="009774FA">
        <w:rPr>
          <w:rFonts w:ascii="Times New Roman" w:hAnsi="Times New Roman" w:cs="Times New Roman"/>
          <w:i/>
        </w:rPr>
        <w:t>A continuación se exponen los principales motivos que soportan la calificación:</w:t>
      </w:r>
    </w:p>
    <w:p w:rsidR="00B16597" w:rsidRPr="009774FA" w:rsidRDefault="00B16597" w:rsidP="00B16597">
      <w:pPr>
        <w:jc w:val="both"/>
        <w:rPr>
          <w:rFonts w:ascii="Times New Roman" w:hAnsi="Times New Roman" w:cs="Times New Roman"/>
        </w:rPr>
      </w:pPr>
    </w:p>
    <w:p w:rsidR="00411976" w:rsidRPr="009774FA" w:rsidRDefault="00CB5365" w:rsidP="00F61A23">
      <w:pPr>
        <w:pStyle w:val="Prrafodelista"/>
        <w:numPr>
          <w:ilvl w:val="0"/>
          <w:numId w:val="2"/>
        </w:numPr>
        <w:autoSpaceDE w:val="0"/>
        <w:autoSpaceDN w:val="0"/>
        <w:adjustRightInd w:val="0"/>
        <w:jc w:val="both"/>
        <w:rPr>
          <w:rFonts w:ascii="Times New Roman" w:hAnsi="Times New Roman" w:cs="Times New Roman"/>
        </w:rPr>
      </w:pPr>
      <w:r w:rsidRPr="009774FA">
        <w:rPr>
          <w:rFonts w:ascii="Times New Roman" w:hAnsi="Times New Roman" w:cs="Times New Roman"/>
        </w:rPr>
        <w:t>La revisión extraordinaria se lleva</w:t>
      </w:r>
      <w:r w:rsidR="00A52496" w:rsidRPr="009774FA">
        <w:rPr>
          <w:rFonts w:ascii="Times New Roman" w:hAnsi="Times New Roman" w:cs="Times New Roman"/>
        </w:rPr>
        <w:t xml:space="preserve"> a cabo</w:t>
      </w:r>
      <w:r w:rsidRPr="009774FA">
        <w:rPr>
          <w:rFonts w:ascii="Times New Roman" w:hAnsi="Times New Roman" w:cs="Times New Roman"/>
        </w:rPr>
        <w:t xml:space="preserve"> teniendo en cuenta la modificación al</w:t>
      </w:r>
      <w:r w:rsidR="00411976" w:rsidRPr="009774FA">
        <w:rPr>
          <w:rFonts w:ascii="Times New Roman" w:hAnsi="Times New Roman" w:cs="Times New Roman"/>
        </w:rPr>
        <w:t xml:space="preserve"> Prospecto de Información del Programa de Emisión y Colocación de Bonos Ordinarios y/o Subordinados</w:t>
      </w:r>
      <w:r w:rsidR="00F61A23" w:rsidRPr="009774FA">
        <w:rPr>
          <w:rFonts w:ascii="Times New Roman" w:hAnsi="Times New Roman" w:cs="Times New Roman"/>
        </w:rPr>
        <w:t xml:space="preserve">, en la que se incluyeron </w:t>
      </w:r>
      <w:r w:rsidR="00411976" w:rsidRPr="009774FA">
        <w:rPr>
          <w:rFonts w:ascii="Times New Roman" w:hAnsi="Times New Roman" w:cs="Times New Roman"/>
        </w:rPr>
        <w:t>los Bonos Basilea III,  l</w:t>
      </w:r>
      <w:r w:rsidR="00A52496" w:rsidRPr="009774FA">
        <w:rPr>
          <w:rFonts w:ascii="Times New Roman" w:hAnsi="Times New Roman" w:cs="Times New Roman"/>
        </w:rPr>
        <w:t>o</w:t>
      </w:r>
      <w:r w:rsidR="00411976" w:rsidRPr="009774FA">
        <w:rPr>
          <w:rFonts w:ascii="Times New Roman" w:hAnsi="Times New Roman" w:cs="Times New Roman"/>
        </w:rPr>
        <w:t>s cuales tendrán un vencimiento máximo de treinta (30) años contados a partir de la fecha de emisión.</w:t>
      </w:r>
      <w:r w:rsidR="00F61A23" w:rsidRPr="009774FA">
        <w:rPr>
          <w:rFonts w:ascii="Times New Roman" w:hAnsi="Times New Roman" w:cs="Times New Roman"/>
        </w:rPr>
        <w:t xml:space="preserve"> No obstante, est</w:t>
      </w:r>
      <w:r w:rsidR="009774FA">
        <w:rPr>
          <w:rFonts w:ascii="Times New Roman" w:hAnsi="Times New Roman" w:cs="Times New Roman"/>
        </w:rPr>
        <w:t>os</w:t>
      </w:r>
      <w:r w:rsidR="00F61A23" w:rsidRPr="009774FA">
        <w:rPr>
          <w:rFonts w:ascii="Times New Roman" w:hAnsi="Times New Roman" w:cs="Times New Roman"/>
        </w:rPr>
        <w:t xml:space="preserve"> se podrá</w:t>
      </w:r>
      <w:r w:rsidR="009774FA">
        <w:rPr>
          <w:rFonts w:ascii="Times New Roman" w:hAnsi="Times New Roman" w:cs="Times New Roman"/>
        </w:rPr>
        <w:t>n</w:t>
      </w:r>
      <w:r w:rsidR="00F61A23" w:rsidRPr="009774FA">
        <w:rPr>
          <w:rFonts w:ascii="Times New Roman" w:hAnsi="Times New Roman" w:cs="Times New Roman"/>
        </w:rPr>
        <w:t xml:space="preserve"> amortizar total o parcialmente una vez cumplido el quinto (5) año, contado a partir de la fecha de la emisión y según lo establecido en la regulación</w:t>
      </w:r>
    </w:p>
    <w:p w:rsidR="00411976" w:rsidRPr="009774FA" w:rsidRDefault="00411976" w:rsidP="00860C8F">
      <w:pPr>
        <w:pStyle w:val="Prrafodelista"/>
        <w:autoSpaceDE w:val="0"/>
        <w:autoSpaceDN w:val="0"/>
        <w:adjustRightInd w:val="0"/>
        <w:ind w:left="360"/>
        <w:jc w:val="both"/>
        <w:rPr>
          <w:rFonts w:ascii="Times New Roman" w:hAnsi="Times New Roman" w:cs="Times New Roman"/>
        </w:rPr>
      </w:pPr>
    </w:p>
    <w:p w:rsidR="003D5C3C" w:rsidRPr="009774FA" w:rsidRDefault="00D64EF9" w:rsidP="00860C8F">
      <w:pPr>
        <w:pStyle w:val="Prrafodelista"/>
        <w:numPr>
          <w:ilvl w:val="0"/>
          <w:numId w:val="2"/>
        </w:numPr>
        <w:autoSpaceDE w:val="0"/>
        <w:autoSpaceDN w:val="0"/>
        <w:adjustRightInd w:val="0"/>
        <w:jc w:val="both"/>
        <w:rPr>
          <w:rFonts w:ascii="Times New Roman" w:hAnsi="Times New Roman" w:cs="Times New Roman"/>
        </w:rPr>
      </w:pPr>
      <w:r w:rsidRPr="009774FA">
        <w:rPr>
          <w:rFonts w:ascii="Times New Roman" w:hAnsi="Times New Roman" w:cs="Times New Roman"/>
        </w:rPr>
        <w:t xml:space="preserve">Los planes de amortización del Bono Basilea III incluirán las condiciones principales de cada una de </w:t>
      </w:r>
      <w:proofErr w:type="gramStart"/>
      <w:r w:rsidRPr="009774FA">
        <w:rPr>
          <w:rFonts w:ascii="Times New Roman" w:hAnsi="Times New Roman" w:cs="Times New Roman"/>
        </w:rPr>
        <w:t>las</w:t>
      </w:r>
      <w:proofErr w:type="gramEnd"/>
      <w:r w:rsidRPr="009774FA">
        <w:rPr>
          <w:rFonts w:ascii="Times New Roman" w:hAnsi="Times New Roman" w:cs="Times New Roman"/>
        </w:rPr>
        <w:t xml:space="preserve"> sub- series adjudicadas</w:t>
      </w:r>
      <w:r w:rsidR="00A52496" w:rsidRPr="009774FA">
        <w:rPr>
          <w:rFonts w:ascii="Times New Roman" w:hAnsi="Times New Roman" w:cs="Times New Roman"/>
        </w:rPr>
        <w:t xml:space="preserve"> en las que se incluirán los </w:t>
      </w:r>
      <w:r w:rsidRPr="009774FA">
        <w:rPr>
          <w:rFonts w:ascii="Times New Roman" w:hAnsi="Times New Roman" w:cs="Times New Roman"/>
        </w:rPr>
        <w:t xml:space="preserve">pago de intereses </w:t>
      </w:r>
      <w:r w:rsidR="00A52496" w:rsidRPr="009774FA">
        <w:rPr>
          <w:rFonts w:ascii="Times New Roman" w:hAnsi="Times New Roman" w:cs="Times New Roman"/>
        </w:rPr>
        <w:t xml:space="preserve"> y capital</w:t>
      </w:r>
      <w:r w:rsidRPr="009774FA">
        <w:rPr>
          <w:rFonts w:ascii="Times New Roman" w:hAnsi="Times New Roman" w:cs="Times New Roman"/>
        </w:rPr>
        <w:t>.</w:t>
      </w:r>
      <w:r w:rsidR="00F61A23" w:rsidRPr="009774FA">
        <w:rPr>
          <w:rFonts w:ascii="Times New Roman" w:hAnsi="Times New Roman" w:cs="Times New Roman"/>
        </w:rPr>
        <w:t xml:space="preserve"> </w:t>
      </w:r>
      <w:r w:rsidR="00F61A23" w:rsidRPr="009774FA">
        <w:rPr>
          <w:rFonts w:ascii="Times New Roman" w:hAnsi="Times New Roman" w:cs="Times New Roman"/>
        </w:rPr>
        <w:t>Al respecto, el día hábil siguiente a la colocación de los Bonos Basilea III, el emisor publicará un plan de amortización que incorpore las condiciones bajo las cuales se realizarán pagos a capital al vencimiento de cada una de las sub-series colocadas en el mercado.</w:t>
      </w:r>
      <w:r w:rsidR="00F61A23" w:rsidRPr="009774FA">
        <w:t xml:space="preserve"> </w:t>
      </w:r>
    </w:p>
    <w:p w:rsidR="00F61A23" w:rsidRPr="009774FA" w:rsidRDefault="00F61A23" w:rsidP="00F61A23">
      <w:pPr>
        <w:pStyle w:val="Prrafodelista"/>
        <w:rPr>
          <w:rFonts w:ascii="Times New Roman" w:hAnsi="Times New Roman" w:cs="Times New Roman"/>
        </w:rPr>
      </w:pPr>
    </w:p>
    <w:p w:rsidR="00A23A5B" w:rsidRPr="009774FA" w:rsidRDefault="00A52496" w:rsidP="00F533A2">
      <w:pPr>
        <w:numPr>
          <w:ilvl w:val="0"/>
          <w:numId w:val="2"/>
        </w:numPr>
        <w:autoSpaceDE w:val="0"/>
        <w:autoSpaceDN w:val="0"/>
        <w:adjustRightInd w:val="0"/>
        <w:jc w:val="both"/>
        <w:rPr>
          <w:rFonts w:ascii="Times New Roman" w:hAnsi="Times New Roman" w:cs="Times New Roman"/>
        </w:rPr>
      </w:pPr>
      <w:r w:rsidRPr="009774FA">
        <w:rPr>
          <w:rFonts w:ascii="Times New Roman" w:hAnsi="Times New Roman" w:cs="Times New Roman"/>
        </w:rPr>
        <w:t xml:space="preserve">Un elemento esencial que sustenta la calificación </w:t>
      </w:r>
      <w:r w:rsidR="009774FA">
        <w:rPr>
          <w:rFonts w:ascii="Times New Roman" w:hAnsi="Times New Roman" w:cs="Times New Roman"/>
        </w:rPr>
        <w:t>asignada a</w:t>
      </w:r>
      <w:r w:rsidRPr="009774FA">
        <w:rPr>
          <w:rFonts w:ascii="Times New Roman" w:hAnsi="Times New Roman" w:cs="Times New Roman"/>
        </w:rPr>
        <w:t xml:space="preserve"> l</w:t>
      </w:r>
      <w:r w:rsidR="00D64EF9" w:rsidRPr="009774FA">
        <w:rPr>
          <w:rFonts w:ascii="Times New Roman" w:hAnsi="Times New Roman" w:cs="Times New Roman"/>
        </w:rPr>
        <w:t>os Bonos Basilea III</w:t>
      </w:r>
      <w:r w:rsidR="009774FA">
        <w:rPr>
          <w:rFonts w:ascii="Times New Roman" w:hAnsi="Times New Roman" w:cs="Times New Roman"/>
        </w:rPr>
        <w:t xml:space="preserve">, </w:t>
      </w:r>
      <w:r w:rsidRPr="009774FA">
        <w:rPr>
          <w:rFonts w:ascii="Times New Roman" w:hAnsi="Times New Roman" w:cs="Times New Roman"/>
        </w:rPr>
        <w:t xml:space="preserve">es que </w:t>
      </w:r>
      <w:r w:rsidR="00D64EF9" w:rsidRPr="009774FA">
        <w:rPr>
          <w:rFonts w:ascii="Times New Roman" w:hAnsi="Times New Roman" w:cs="Times New Roman"/>
        </w:rPr>
        <w:t xml:space="preserve">contarán con un mecanismo de absorción de pérdidas, el cual consistirá en una amortización parcial o total por un valor equivalente a aquel necesario para reestablecer la relación de solvencia básica de Scotiabank Colpatria al 6%. </w:t>
      </w:r>
      <w:r w:rsidR="00F61A23" w:rsidRPr="009774FA">
        <w:rPr>
          <w:rFonts w:ascii="Times New Roman" w:hAnsi="Times New Roman" w:cs="Times New Roman"/>
        </w:rPr>
        <w:t>Dicho mecanismo no tendrá limite, por lo cual, en caso que el capital de los Bonos no sea suficiente para restablecer dicho umbral, lo adeudado a los tenedores de Bonos por capital e intereses se reducirá a cero. Además, no se causaran más intereses y los Bonos Basilea III se entenderán como pagados, aun cuando el Emisor no desembolse recurso alguno a favor de los tenedores. Al respecto, este mecanismo se activará automáticamente ante la orden en firme de la Superintendencia Financiera de Colombia o  cuando se evidencie una relación de solvencia básica por debajo del límite que se establezca en los avisos de oferta de cada emisión, la cual no puede ser inferior al 4,5%</w:t>
      </w:r>
      <w:r w:rsidRPr="009774FA">
        <w:rPr>
          <w:rFonts w:ascii="Times New Roman" w:hAnsi="Times New Roman" w:cs="Times New Roman"/>
        </w:rPr>
        <w:t xml:space="preserve">, elementos que sustentan la asignación de la </w:t>
      </w:r>
      <w:r w:rsidR="00F61A23" w:rsidRPr="009774FA">
        <w:rPr>
          <w:rFonts w:ascii="Times New Roman" w:hAnsi="Times New Roman" w:cs="Times New Roman"/>
        </w:rPr>
        <w:t xml:space="preserve">calificación AA </w:t>
      </w:r>
      <w:r w:rsidR="009774FA">
        <w:rPr>
          <w:rFonts w:ascii="Times New Roman" w:hAnsi="Times New Roman" w:cs="Times New Roman"/>
        </w:rPr>
        <w:t>versus AAA a los Bonos Ordinarios y AA+ a los Bonos Subordinados</w:t>
      </w:r>
      <w:r w:rsidRPr="009774FA">
        <w:rPr>
          <w:rFonts w:ascii="Times New Roman" w:hAnsi="Times New Roman" w:cs="Times New Roman"/>
        </w:rPr>
        <w:t xml:space="preserve">. </w:t>
      </w:r>
    </w:p>
    <w:p w:rsidR="00A52496" w:rsidRPr="009774FA" w:rsidRDefault="00A52496" w:rsidP="00A52496">
      <w:pPr>
        <w:autoSpaceDE w:val="0"/>
        <w:autoSpaceDN w:val="0"/>
        <w:adjustRightInd w:val="0"/>
        <w:ind w:left="360"/>
        <w:jc w:val="both"/>
        <w:rPr>
          <w:rFonts w:ascii="Times New Roman" w:hAnsi="Times New Roman" w:cs="Times New Roman"/>
        </w:rPr>
      </w:pPr>
    </w:p>
    <w:p w:rsidR="00FF2971" w:rsidRPr="009774FA" w:rsidRDefault="00A52496" w:rsidP="00CA23AE">
      <w:pPr>
        <w:pStyle w:val="Prrafodelista"/>
        <w:numPr>
          <w:ilvl w:val="0"/>
          <w:numId w:val="3"/>
        </w:numPr>
        <w:jc w:val="both"/>
        <w:rPr>
          <w:rFonts w:ascii="Times New Roman" w:hAnsi="Times New Roman" w:cs="Times New Roman"/>
          <w:lang w:val="es-ES"/>
        </w:rPr>
      </w:pPr>
      <w:r w:rsidRPr="009774FA">
        <w:rPr>
          <w:rFonts w:ascii="Times New Roman" w:hAnsi="Times New Roman" w:cs="Times New Roman"/>
        </w:rPr>
        <w:t xml:space="preserve">Cabe señalar que </w:t>
      </w:r>
      <w:proofErr w:type="spellStart"/>
      <w:r w:rsidRPr="009774FA">
        <w:rPr>
          <w:rFonts w:ascii="Times New Roman" w:hAnsi="Times New Roman" w:cs="Times New Roman"/>
        </w:rPr>
        <w:t>Scotiabank</w:t>
      </w:r>
      <w:proofErr w:type="spellEnd"/>
      <w:r w:rsidRPr="009774FA">
        <w:rPr>
          <w:rFonts w:ascii="Times New Roman" w:hAnsi="Times New Roman" w:cs="Times New Roman"/>
        </w:rPr>
        <w:t xml:space="preserve"> Colpatria</w:t>
      </w:r>
      <w:r w:rsidRPr="009774FA">
        <w:rPr>
          <w:rFonts w:ascii="Times New Roman" w:hAnsi="Times New Roman" w:cs="Times New Roman"/>
        </w:rPr>
        <w:t xml:space="preserve"> como Emisor de los títulos cuenta con calificación AAA documento técnico que puede ser consultado en </w:t>
      </w:r>
      <w:hyperlink r:id="rId9" w:history="1">
        <w:r w:rsidRPr="009774FA">
          <w:rPr>
            <w:rStyle w:val="Hipervnculo"/>
            <w:rFonts w:ascii="Times New Roman" w:hAnsi="Times New Roman" w:cs="Times New Roman"/>
          </w:rPr>
          <w:t>www.vriskr.com</w:t>
        </w:r>
      </w:hyperlink>
      <w:r w:rsidR="00CA23AE" w:rsidRPr="009774FA">
        <w:rPr>
          <w:rFonts w:ascii="Times New Roman" w:hAnsi="Times New Roman" w:cs="Times New Roman"/>
        </w:rPr>
        <w:t xml:space="preserve">, destacándose en la calificación su trayectoria, el apoyo patrimonial y corporativo de su principal accionista el Bank of Nova </w:t>
      </w:r>
      <w:proofErr w:type="spellStart"/>
      <w:r w:rsidR="00CA23AE" w:rsidRPr="009774FA">
        <w:rPr>
          <w:rFonts w:ascii="Times New Roman" w:hAnsi="Times New Roman" w:cs="Times New Roman"/>
        </w:rPr>
        <w:t>Scotia</w:t>
      </w:r>
      <w:proofErr w:type="spellEnd"/>
      <w:r w:rsidR="00CA23AE" w:rsidRPr="009774FA">
        <w:rPr>
          <w:rFonts w:ascii="Times New Roman" w:hAnsi="Times New Roman" w:cs="Times New Roman"/>
        </w:rPr>
        <w:t xml:space="preserve"> (BNS), la robusta posición patrimonial, la mejora en los indicadores de calidad de cartera, las consecución de los objetivos estratégicos, el fortalecimiento continuo </w:t>
      </w:r>
      <w:r w:rsidR="009774FA">
        <w:rPr>
          <w:rFonts w:ascii="Times New Roman" w:hAnsi="Times New Roman" w:cs="Times New Roman"/>
        </w:rPr>
        <w:t xml:space="preserve">tanto de </w:t>
      </w:r>
      <w:r w:rsidR="00CA23AE" w:rsidRPr="009774FA">
        <w:rPr>
          <w:rFonts w:ascii="Times New Roman" w:hAnsi="Times New Roman" w:cs="Times New Roman"/>
        </w:rPr>
        <w:t>la ge</w:t>
      </w:r>
      <w:r w:rsidR="009774FA">
        <w:rPr>
          <w:rFonts w:ascii="Times New Roman" w:hAnsi="Times New Roman" w:cs="Times New Roman"/>
        </w:rPr>
        <w:t>s</w:t>
      </w:r>
      <w:r w:rsidR="00CA23AE" w:rsidRPr="009774FA">
        <w:rPr>
          <w:rFonts w:ascii="Times New Roman" w:hAnsi="Times New Roman" w:cs="Times New Roman"/>
        </w:rPr>
        <w:t xml:space="preserve">tión de liquidez  </w:t>
      </w:r>
      <w:r w:rsidR="009774FA">
        <w:rPr>
          <w:rFonts w:ascii="Times New Roman" w:hAnsi="Times New Roman" w:cs="Times New Roman"/>
        </w:rPr>
        <w:t xml:space="preserve">como de </w:t>
      </w:r>
      <w:r w:rsidR="00CA23AE" w:rsidRPr="009774FA">
        <w:rPr>
          <w:rFonts w:ascii="Times New Roman" w:hAnsi="Times New Roman" w:cs="Times New Roman"/>
        </w:rPr>
        <w:t>los sistemas de administración de riesgos conforme a las mejores prácticas internacionales, entre otros aspectos</w:t>
      </w:r>
      <w:r w:rsidR="00FF2971" w:rsidRPr="009774FA">
        <w:rPr>
          <w:rFonts w:ascii="Times New Roman" w:hAnsi="Times New Roman" w:cs="Times New Roman"/>
        </w:rPr>
        <w:t>.</w:t>
      </w:r>
    </w:p>
    <w:p w:rsidR="003E2E41" w:rsidRPr="009774FA" w:rsidRDefault="003E2E41" w:rsidP="00FF2971">
      <w:pPr>
        <w:pStyle w:val="Prrafodelista"/>
        <w:ind w:left="360"/>
        <w:jc w:val="both"/>
        <w:rPr>
          <w:rFonts w:ascii="Times New Roman" w:hAnsi="Times New Roman" w:cs="Times New Roman"/>
        </w:rPr>
      </w:pPr>
    </w:p>
    <w:p w:rsidR="00811F4D" w:rsidRDefault="00811F4D" w:rsidP="00AE5147">
      <w:pPr>
        <w:jc w:val="both"/>
        <w:rPr>
          <w:rFonts w:ascii="Times New Roman" w:hAnsi="Times New Roman" w:cs="Times New Roman"/>
        </w:rPr>
      </w:pPr>
    </w:p>
    <w:p w:rsidR="004F61DA" w:rsidRDefault="004258AF" w:rsidP="002B5C4F">
      <w:pPr>
        <w:jc w:val="both"/>
      </w:pPr>
      <w:r w:rsidRPr="00C77E27">
        <w:rPr>
          <w:rFonts w:ascii="Times New Roman" w:hAnsi="Times New Roman" w:cs="Times New Roman"/>
          <w:sz w:val="16"/>
          <w:szCs w:val="16"/>
        </w:rPr>
        <w:t>Para ampliar la</w:t>
      </w:r>
      <w:r w:rsidR="00491276" w:rsidRPr="00C77E27">
        <w:rPr>
          <w:rFonts w:ascii="Times New Roman" w:hAnsi="Times New Roman" w:cs="Times New Roman"/>
          <w:sz w:val="16"/>
          <w:szCs w:val="16"/>
        </w:rPr>
        <w:t xml:space="preserve"> información, </w:t>
      </w:r>
      <w:r w:rsidR="00756DFB" w:rsidRPr="00C77E27">
        <w:rPr>
          <w:rFonts w:ascii="Times New Roman" w:hAnsi="Times New Roman" w:cs="Times New Roman"/>
          <w:sz w:val="16"/>
          <w:szCs w:val="16"/>
        </w:rPr>
        <w:t>consulte</w:t>
      </w:r>
      <w:r w:rsidR="00E50104" w:rsidRPr="00C77E27">
        <w:rPr>
          <w:rFonts w:ascii="Times New Roman" w:hAnsi="Times New Roman" w:cs="Times New Roman"/>
          <w:sz w:val="16"/>
          <w:szCs w:val="16"/>
        </w:rPr>
        <w:t xml:space="preserve"> la publicación </w:t>
      </w:r>
      <w:r w:rsidR="007406DC" w:rsidRPr="00C77E27">
        <w:rPr>
          <w:rFonts w:ascii="Times New Roman" w:hAnsi="Times New Roman" w:cs="Times New Roman"/>
          <w:sz w:val="16"/>
          <w:szCs w:val="16"/>
        </w:rPr>
        <w:t xml:space="preserve">del </w:t>
      </w:r>
      <w:r w:rsidR="00A750FA" w:rsidRPr="00C77E27">
        <w:rPr>
          <w:rFonts w:ascii="Times New Roman" w:hAnsi="Times New Roman" w:cs="Times New Roman"/>
          <w:sz w:val="16"/>
          <w:szCs w:val="16"/>
        </w:rPr>
        <w:t>Documento Técnico</w:t>
      </w:r>
      <w:r w:rsidR="00E531FB" w:rsidRPr="00C77E27">
        <w:rPr>
          <w:rFonts w:ascii="Times New Roman" w:hAnsi="Times New Roman" w:cs="Times New Roman"/>
          <w:sz w:val="16"/>
          <w:szCs w:val="16"/>
        </w:rPr>
        <w:t xml:space="preserve"> </w:t>
      </w:r>
      <w:hyperlink r:id="rId10" w:history="1">
        <w:r w:rsidR="00246B05" w:rsidRPr="006B7830">
          <w:rPr>
            <w:rStyle w:val="Hipervnculo"/>
            <w:rFonts w:ascii="Times New Roman" w:hAnsi="Times New Roman" w:cs="Times New Roman"/>
            <w:sz w:val="16"/>
            <w:szCs w:val="16"/>
          </w:rPr>
          <w:t>[PDF]</w:t>
        </w:r>
      </w:hyperlink>
      <w:r w:rsidR="00246B05" w:rsidRPr="00C77E27">
        <w:rPr>
          <w:rFonts w:ascii="Times New Roman" w:hAnsi="Times New Roman" w:cs="Times New Roman"/>
          <w:sz w:val="16"/>
          <w:szCs w:val="16"/>
        </w:rPr>
        <w:t xml:space="preserve"> </w:t>
      </w:r>
      <w:r w:rsidR="007406DC" w:rsidRPr="00C77E27">
        <w:rPr>
          <w:rFonts w:ascii="Times New Roman" w:hAnsi="Times New Roman" w:cs="Times New Roman"/>
          <w:sz w:val="16"/>
          <w:szCs w:val="16"/>
        </w:rPr>
        <w:t>que sustenta la calificación</w:t>
      </w:r>
      <w:r w:rsidR="00756DFB" w:rsidRPr="00C77E27">
        <w:rPr>
          <w:rFonts w:ascii="Times New Roman" w:hAnsi="Times New Roman" w:cs="Times New Roman"/>
          <w:sz w:val="16"/>
          <w:szCs w:val="16"/>
        </w:rPr>
        <w:t>, o</w:t>
      </w:r>
      <w:r w:rsidRPr="00C77E27">
        <w:rPr>
          <w:rFonts w:ascii="Times New Roman" w:hAnsi="Times New Roman" w:cs="Times New Roman"/>
          <w:sz w:val="16"/>
          <w:szCs w:val="16"/>
        </w:rPr>
        <w:t xml:space="preserve"> en la página web: </w:t>
      </w:r>
      <w:hyperlink r:id="rId11" w:history="1">
        <w:r w:rsidRPr="00C77E27">
          <w:rPr>
            <w:rStyle w:val="Hipervnculo"/>
            <w:rFonts w:ascii="Times New Roman" w:hAnsi="Times New Roman" w:cs="Times New Roman"/>
            <w:sz w:val="16"/>
            <w:szCs w:val="16"/>
          </w:rPr>
          <w:t>http://www.vriskr.com</w:t>
        </w:r>
      </w:hyperlink>
      <w:r w:rsidR="00B12EB8" w:rsidRPr="00C77E27">
        <w:rPr>
          <w:rFonts w:ascii="Times New Roman" w:hAnsi="Times New Roman" w:cs="Times New Roman"/>
          <w:sz w:val="16"/>
          <w:szCs w:val="16"/>
        </w:rPr>
        <w:t>.</w:t>
      </w:r>
      <w:r w:rsidR="00220126" w:rsidRPr="00C77E27">
        <w:rPr>
          <w:rFonts w:ascii="Times New Roman" w:hAnsi="Times New Roman" w:cs="Times New Roman"/>
          <w:sz w:val="16"/>
          <w:szCs w:val="16"/>
        </w:rPr>
        <w:t xml:space="preserve"> </w:t>
      </w:r>
      <w:r w:rsidR="007406DC" w:rsidRPr="00C77E27">
        <w:rPr>
          <w:rFonts w:ascii="Times New Roman" w:hAnsi="Times New Roman" w:cs="Times New Roman"/>
          <w:sz w:val="16"/>
          <w:szCs w:val="16"/>
        </w:rPr>
        <w:t>Mayor información:</w:t>
      </w:r>
      <w:r w:rsidR="00220126" w:rsidRPr="00C77E27">
        <w:rPr>
          <w:rFonts w:ascii="Times New Roman" w:hAnsi="Times New Roman" w:cs="Times New Roman"/>
          <w:sz w:val="16"/>
          <w:szCs w:val="16"/>
        </w:rPr>
        <w:t xml:space="preserve"> </w:t>
      </w:r>
      <w:hyperlink r:id="rId12" w:history="1">
        <w:r w:rsidR="00491276" w:rsidRPr="00C77E27">
          <w:rPr>
            <w:rStyle w:val="Hipervnculo"/>
            <w:rFonts w:ascii="Times New Roman" w:hAnsi="Times New Roman" w:cs="Times New Roman"/>
            <w:sz w:val="16"/>
            <w:szCs w:val="16"/>
          </w:rPr>
          <w:t>prensa@vriskr.com</w:t>
        </w:r>
      </w:hyperlink>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Default="00A22387" w:rsidP="002B5C4F">
      <w:pPr>
        <w:jc w:val="both"/>
      </w:pPr>
    </w:p>
    <w:p w:rsidR="00A22387" w:rsidRPr="00C77E27" w:rsidRDefault="00A22387" w:rsidP="002B5C4F">
      <w:pPr>
        <w:jc w:val="both"/>
        <w:rPr>
          <w:rFonts w:ascii="Times New Roman" w:hAnsi="Times New Roman" w:cs="Times New Roman"/>
          <w:sz w:val="16"/>
          <w:szCs w:val="16"/>
        </w:rPr>
      </w:pPr>
    </w:p>
    <w:p w:rsidR="002D050E" w:rsidRPr="00C77E27" w:rsidRDefault="003E3698" w:rsidP="00413ADA">
      <w:pPr>
        <w:pStyle w:val="Sinespaciado"/>
        <w:tabs>
          <w:tab w:val="left" w:pos="8640"/>
        </w:tabs>
        <w:jc w:val="right"/>
        <w:rPr>
          <w:rFonts w:ascii="Times New Roman" w:hAnsi="Times New Roman" w:cs="Times New Roman"/>
          <w:i/>
          <w:color w:val="002060"/>
          <w:sz w:val="16"/>
          <w:szCs w:val="16"/>
          <w:lang w:val="es-CO"/>
        </w:rPr>
      </w:pPr>
      <w:r w:rsidRPr="00C77E27">
        <w:rPr>
          <w:rFonts w:ascii="Times New Roman" w:hAnsi="Times New Roman" w:cs="Times New Roman"/>
          <w:noProof/>
          <w:sz w:val="16"/>
          <w:szCs w:val="16"/>
          <w:lang w:val="es-CO" w:eastAsia="es-CO"/>
        </w:rPr>
        <w:drawing>
          <wp:inline distT="0" distB="0" distL="0" distR="0">
            <wp:extent cx="248285" cy="247964"/>
            <wp:effectExtent l="38100" t="0" r="18415" b="56836"/>
            <wp:docPr id="4" name="Imagen 4" descr="Resultado de imagen para icono twi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cono twitter"/>
                    <pic:cNvPicPr>
                      <a:picLocks noChangeAspect="1" noChangeArrowheads="1"/>
                    </pic:cNvPicPr>
                  </pic:nvPicPr>
                  <pic:blipFill>
                    <a:blip r:embed="rId14" cstate="print"/>
                    <a:srcRect/>
                    <a:stretch>
                      <a:fillRect/>
                    </a:stretch>
                  </pic:blipFill>
                  <pic:spPr bwMode="auto">
                    <a:xfrm>
                      <a:off x="0" y="0"/>
                      <a:ext cx="248061" cy="247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77E27">
        <w:rPr>
          <w:rFonts w:ascii="Times New Roman" w:hAnsi="Times New Roman" w:cs="Times New Roman"/>
          <w:noProof/>
          <w:sz w:val="16"/>
          <w:szCs w:val="16"/>
          <w:lang w:val="es-CO" w:eastAsia="es-CO"/>
        </w:rPr>
        <w:drawing>
          <wp:inline distT="0" distB="0" distL="0" distR="0">
            <wp:extent cx="248400" cy="248400"/>
            <wp:effectExtent l="38100" t="0" r="18300" b="56400"/>
            <wp:docPr id="2" name="Imagen 1" descr="Resultado de imagen para icono linked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linkedin"/>
                    <pic:cNvPicPr>
                      <a:picLocks noChangeAspect="1" noChangeArrowheads="1"/>
                    </pic:cNvPicPr>
                  </pic:nvPicPr>
                  <pic:blipFill>
                    <a:blip r:embed="rId16" cstate="print"/>
                    <a:srcRect/>
                    <a:stretch>
                      <a:fillRect/>
                    </a:stretch>
                  </pic:blipFill>
                  <pic:spPr bwMode="auto">
                    <a:xfrm>
                      <a:off x="0" y="0"/>
                      <a:ext cx="248400" cy="24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D71D8" w:rsidRPr="00C77E27" w:rsidRDefault="00956EED" w:rsidP="000C454F">
      <w:pPr>
        <w:pStyle w:val="Textonotaalfinal"/>
        <w:pBdr>
          <w:top w:val="single" w:sz="4" w:space="1" w:color="auto"/>
        </w:pBdr>
        <w:jc w:val="both"/>
        <w:rPr>
          <w:rFonts w:ascii="Times New Roman" w:hAnsi="Times New Roman"/>
          <w:i/>
          <w:color w:val="002060"/>
          <w:sz w:val="16"/>
          <w:szCs w:val="16"/>
        </w:rPr>
      </w:pPr>
      <w:r w:rsidRPr="00C77E27">
        <w:rPr>
          <w:rFonts w:ascii="Times New Roman" w:hAnsi="Times New Roman"/>
          <w:sz w:val="16"/>
          <w:szCs w:val="16"/>
        </w:rPr>
        <w:t xml:space="preserve">Una calificación de riesgo emitida por </w:t>
      </w:r>
      <w:r w:rsidRPr="00C77E27">
        <w:rPr>
          <w:rFonts w:ascii="Times New Roman" w:hAnsi="Times New Roman"/>
          <w:b/>
          <w:i/>
          <w:sz w:val="16"/>
          <w:szCs w:val="16"/>
        </w:rPr>
        <w:t>Value and Risk Rating S.A</w:t>
      </w:r>
      <w:r w:rsidRPr="00C77E27">
        <w:rPr>
          <w:rFonts w:ascii="Times New Roman" w:hAnsi="Times New Roman"/>
          <w:sz w:val="16"/>
          <w:szCs w:val="16"/>
        </w:rPr>
        <w:t>. Sociedad Calificadora de Valores, es opinión técnica que en ningún momento pretende ser recomendación para comprar, vender o mantener una inversión determinada y/o un valor,  ni implica una garantía de pago del título. Es una evaluación de la probabilidad de que el capital del mismo y sus rendimientos sean cancelados oportunamente. La información contenida en esta publicación ha sido obtenida de fuentes que se presumen confiables y precisas, por ello la calificadora no asume responsabilidad por errores, omisiones o por resultados derivados del uso de esta información.</w:t>
      </w:r>
    </w:p>
    <w:sectPr w:rsidR="002D71D8" w:rsidRPr="00C77E27" w:rsidSect="00C57D50">
      <w:headerReference w:type="even" r:id="rId17"/>
      <w:headerReference w:type="default" r:id="rId18"/>
      <w:pgSz w:w="12240" w:h="15840"/>
      <w:pgMar w:top="1134" w:right="1077" w:bottom="1021" w:left="1021" w:header="164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8A7" w:rsidRDefault="00F978A7" w:rsidP="00E96AA1">
      <w:r>
        <w:separator/>
      </w:r>
    </w:p>
  </w:endnote>
  <w:endnote w:type="continuationSeparator" w:id="0">
    <w:p w:rsidR="00F978A7" w:rsidRDefault="00F978A7" w:rsidP="00E9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8A7" w:rsidRDefault="00F978A7" w:rsidP="00E96AA1">
      <w:r>
        <w:separator/>
      </w:r>
    </w:p>
  </w:footnote>
  <w:footnote w:type="continuationSeparator" w:id="0">
    <w:p w:rsidR="00F978A7" w:rsidRDefault="00F978A7" w:rsidP="00E96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8F" w:rsidRDefault="00860C8F">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8F" w:rsidRPr="00E456A1" w:rsidRDefault="00860C8F" w:rsidP="00E456A1">
    <w:pPr>
      <w:pStyle w:val="Encabezado"/>
      <w:tabs>
        <w:tab w:val="clear" w:pos="4419"/>
        <w:tab w:val="clear" w:pos="8838"/>
        <w:tab w:val="left" w:pos="6045"/>
      </w:tabs>
      <w:jc w:val="right"/>
      <w:rPr>
        <w:rFonts w:ascii="Times New Roman" w:hAnsi="Times New Roman"/>
        <w:b/>
        <w:color w:val="595959" w:themeColor="text1" w:themeTint="A6"/>
      </w:rPr>
    </w:pPr>
    <w:r w:rsidRPr="00E456A1">
      <w:rPr>
        <w:rFonts w:ascii="Times New Roman" w:hAnsi="Times New Roman"/>
        <w:b/>
        <w:noProof/>
        <w:lang w:eastAsia="es-CO"/>
      </w:rPr>
      <w:drawing>
        <wp:anchor distT="0" distB="0" distL="114300" distR="114300" simplePos="0" relativeHeight="251657728" behindDoc="1" locked="0" layoutInCell="1" allowOverlap="1">
          <wp:simplePos x="0" y="0"/>
          <wp:positionH relativeFrom="column">
            <wp:posOffset>-968004</wp:posOffset>
          </wp:positionH>
          <wp:positionV relativeFrom="paragraph">
            <wp:posOffset>-1249423</wp:posOffset>
          </wp:positionV>
          <wp:extent cx="8138631" cy="10202238"/>
          <wp:effectExtent l="1905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8631" cy="10202238"/>
                  </a:xfrm>
                  <a:prstGeom prst="rect">
                    <a:avLst/>
                  </a:prstGeom>
                  <a:noFill/>
                </pic:spPr>
              </pic:pic>
            </a:graphicData>
          </a:graphic>
        </wp:anchor>
      </w:drawing>
    </w:r>
    <w:r w:rsidRPr="00E456A1">
      <w:rPr>
        <w:rFonts w:ascii="Times New Roman" w:hAnsi="Times New Roman"/>
        <w:b/>
        <w:color w:val="595959" w:themeColor="text1" w:themeTint="A6"/>
      </w:rPr>
      <w:t>Comunicado de Prensa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F00F1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26DA43B4"/>
    <w:multiLevelType w:val="hybridMultilevel"/>
    <w:tmpl w:val="55C27D2E"/>
    <w:lvl w:ilvl="0" w:tplc="C08EB068">
      <w:start w:val="1"/>
      <w:numFmt w:val="bullet"/>
      <w:lvlText w:val=""/>
      <w:lvlJc w:val="left"/>
      <w:pPr>
        <w:ind w:left="360" w:hanging="360"/>
      </w:pPr>
      <w:rPr>
        <w:rFonts w:ascii="Wingdings" w:hAnsi="Wingdings"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2DAC6BEF"/>
    <w:multiLevelType w:val="hybridMultilevel"/>
    <w:tmpl w:val="184A1DD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4B082E59"/>
    <w:multiLevelType w:val="hybridMultilevel"/>
    <w:tmpl w:val="B1B4B28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65826FBD"/>
    <w:multiLevelType w:val="hybridMultilevel"/>
    <w:tmpl w:val="0B9A61FC"/>
    <w:lvl w:ilvl="0" w:tplc="9F4CB386">
      <w:start w:val="1"/>
      <w:numFmt w:val="bullet"/>
      <w:lvlText w:val=""/>
      <w:lvlJc w:val="left"/>
      <w:pPr>
        <w:ind w:left="360" w:hanging="360"/>
      </w:pPr>
      <w:rPr>
        <w:rFonts w:ascii="Wingdings" w:hAnsi="Wingdings"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256EA"/>
    <w:rsid w:val="000007BD"/>
    <w:rsid w:val="000008EA"/>
    <w:rsid w:val="00000A47"/>
    <w:rsid w:val="000013CF"/>
    <w:rsid w:val="00001BC1"/>
    <w:rsid w:val="00002124"/>
    <w:rsid w:val="000029A2"/>
    <w:rsid w:val="00004C96"/>
    <w:rsid w:val="00005507"/>
    <w:rsid w:val="00005813"/>
    <w:rsid w:val="0000672C"/>
    <w:rsid w:val="000070A8"/>
    <w:rsid w:val="00007922"/>
    <w:rsid w:val="00007D97"/>
    <w:rsid w:val="00010F0C"/>
    <w:rsid w:val="00011E0A"/>
    <w:rsid w:val="000126E0"/>
    <w:rsid w:val="00012DAA"/>
    <w:rsid w:val="00014A48"/>
    <w:rsid w:val="00014CAF"/>
    <w:rsid w:val="00015526"/>
    <w:rsid w:val="00016A39"/>
    <w:rsid w:val="00017506"/>
    <w:rsid w:val="000205E9"/>
    <w:rsid w:val="00022446"/>
    <w:rsid w:val="000236C9"/>
    <w:rsid w:val="0002478D"/>
    <w:rsid w:val="00024DE7"/>
    <w:rsid w:val="000268CF"/>
    <w:rsid w:val="00027282"/>
    <w:rsid w:val="00027574"/>
    <w:rsid w:val="000307A8"/>
    <w:rsid w:val="00032002"/>
    <w:rsid w:val="000331B2"/>
    <w:rsid w:val="00035532"/>
    <w:rsid w:val="00036450"/>
    <w:rsid w:val="000379C6"/>
    <w:rsid w:val="000401B0"/>
    <w:rsid w:val="0004117F"/>
    <w:rsid w:val="0004195F"/>
    <w:rsid w:val="000431EA"/>
    <w:rsid w:val="00044473"/>
    <w:rsid w:val="00044B4D"/>
    <w:rsid w:val="00050118"/>
    <w:rsid w:val="00050694"/>
    <w:rsid w:val="00050C5D"/>
    <w:rsid w:val="00051543"/>
    <w:rsid w:val="00051C91"/>
    <w:rsid w:val="00052431"/>
    <w:rsid w:val="000540D2"/>
    <w:rsid w:val="00054628"/>
    <w:rsid w:val="00054E48"/>
    <w:rsid w:val="00056229"/>
    <w:rsid w:val="00056277"/>
    <w:rsid w:val="00056284"/>
    <w:rsid w:val="0005684A"/>
    <w:rsid w:val="00056C0B"/>
    <w:rsid w:val="00057699"/>
    <w:rsid w:val="0006185C"/>
    <w:rsid w:val="00062003"/>
    <w:rsid w:val="0006202D"/>
    <w:rsid w:val="0006429C"/>
    <w:rsid w:val="00065A92"/>
    <w:rsid w:val="00066036"/>
    <w:rsid w:val="000660E0"/>
    <w:rsid w:val="00066FE1"/>
    <w:rsid w:val="00067148"/>
    <w:rsid w:val="00067776"/>
    <w:rsid w:val="00067E0E"/>
    <w:rsid w:val="00067FB7"/>
    <w:rsid w:val="00070377"/>
    <w:rsid w:val="000714E6"/>
    <w:rsid w:val="00071F79"/>
    <w:rsid w:val="0007206A"/>
    <w:rsid w:val="000728DA"/>
    <w:rsid w:val="00072C66"/>
    <w:rsid w:val="00073D39"/>
    <w:rsid w:val="00073FA6"/>
    <w:rsid w:val="000742F8"/>
    <w:rsid w:val="0007633B"/>
    <w:rsid w:val="0007670F"/>
    <w:rsid w:val="000801B2"/>
    <w:rsid w:val="000824EC"/>
    <w:rsid w:val="000854EA"/>
    <w:rsid w:val="00086306"/>
    <w:rsid w:val="00086786"/>
    <w:rsid w:val="00090588"/>
    <w:rsid w:val="000905BC"/>
    <w:rsid w:val="00090C61"/>
    <w:rsid w:val="0009101F"/>
    <w:rsid w:val="000934FC"/>
    <w:rsid w:val="000936F5"/>
    <w:rsid w:val="00093D83"/>
    <w:rsid w:val="00093FC1"/>
    <w:rsid w:val="00094A1E"/>
    <w:rsid w:val="00095550"/>
    <w:rsid w:val="00095886"/>
    <w:rsid w:val="000961FB"/>
    <w:rsid w:val="00096C4A"/>
    <w:rsid w:val="00097291"/>
    <w:rsid w:val="000A076F"/>
    <w:rsid w:val="000A21F0"/>
    <w:rsid w:val="000A22D0"/>
    <w:rsid w:val="000A2C43"/>
    <w:rsid w:val="000A3682"/>
    <w:rsid w:val="000A4054"/>
    <w:rsid w:val="000A45E0"/>
    <w:rsid w:val="000A4AB1"/>
    <w:rsid w:val="000A515A"/>
    <w:rsid w:val="000A5CB0"/>
    <w:rsid w:val="000A5D1C"/>
    <w:rsid w:val="000A60F1"/>
    <w:rsid w:val="000A6348"/>
    <w:rsid w:val="000B01E6"/>
    <w:rsid w:val="000B023E"/>
    <w:rsid w:val="000B1890"/>
    <w:rsid w:val="000B2B33"/>
    <w:rsid w:val="000B3855"/>
    <w:rsid w:val="000B4CBF"/>
    <w:rsid w:val="000C1F0A"/>
    <w:rsid w:val="000C40F5"/>
    <w:rsid w:val="000C4276"/>
    <w:rsid w:val="000C42AB"/>
    <w:rsid w:val="000C454F"/>
    <w:rsid w:val="000C4B46"/>
    <w:rsid w:val="000C4E8C"/>
    <w:rsid w:val="000C54D9"/>
    <w:rsid w:val="000C5DD1"/>
    <w:rsid w:val="000C67DE"/>
    <w:rsid w:val="000C75A4"/>
    <w:rsid w:val="000C7F8C"/>
    <w:rsid w:val="000D0250"/>
    <w:rsid w:val="000D12B6"/>
    <w:rsid w:val="000D185C"/>
    <w:rsid w:val="000D1F47"/>
    <w:rsid w:val="000D1FBB"/>
    <w:rsid w:val="000D2A21"/>
    <w:rsid w:val="000D2BEE"/>
    <w:rsid w:val="000D3236"/>
    <w:rsid w:val="000D39D3"/>
    <w:rsid w:val="000D3A39"/>
    <w:rsid w:val="000D3AD6"/>
    <w:rsid w:val="000D4239"/>
    <w:rsid w:val="000D70A1"/>
    <w:rsid w:val="000E1F40"/>
    <w:rsid w:val="000E2111"/>
    <w:rsid w:val="000E48A6"/>
    <w:rsid w:val="000E4F6D"/>
    <w:rsid w:val="000E6156"/>
    <w:rsid w:val="000E6A93"/>
    <w:rsid w:val="000E6CC8"/>
    <w:rsid w:val="000E7603"/>
    <w:rsid w:val="000F09D9"/>
    <w:rsid w:val="000F0A60"/>
    <w:rsid w:val="000F1C85"/>
    <w:rsid w:val="000F23A4"/>
    <w:rsid w:val="000F2B48"/>
    <w:rsid w:val="000F2ED7"/>
    <w:rsid w:val="000F3B70"/>
    <w:rsid w:val="000F415B"/>
    <w:rsid w:val="000F6100"/>
    <w:rsid w:val="000F69B2"/>
    <w:rsid w:val="000F710C"/>
    <w:rsid w:val="0010229B"/>
    <w:rsid w:val="00104BCD"/>
    <w:rsid w:val="00104C94"/>
    <w:rsid w:val="00105C28"/>
    <w:rsid w:val="0010731D"/>
    <w:rsid w:val="00107910"/>
    <w:rsid w:val="00111A16"/>
    <w:rsid w:val="00111B92"/>
    <w:rsid w:val="00111C63"/>
    <w:rsid w:val="001123F4"/>
    <w:rsid w:val="001145C0"/>
    <w:rsid w:val="001150B9"/>
    <w:rsid w:val="0011525B"/>
    <w:rsid w:val="00115B49"/>
    <w:rsid w:val="00115D93"/>
    <w:rsid w:val="001166CF"/>
    <w:rsid w:val="00116BAA"/>
    <w:rsid w:val="00117669"/>
    <w:rsid w:val="001178A9"/>
    <w:rsid w:val="00117A39"/>
    <w:rsid w:val="00120C25"/>
    <w:rsid w:val="00120D74"/>
    <w:rsid w:val="0012158D"/>
    <w:rsid w:val="00121666"/>
    <w:rsid w:val="00121A94"/>
    <w:rsid w:val="0012202E"/>
    <w:rsid w:val="001220E1"/>
    <w:rsid w:val="00124313"/>
    <w:rsid w:val="001244E7"/>
    <w:rsid w:val="00124712"/>
    <w:rsid w:val="00124DFA"/>
    <w:rsid w:val="0012513A"/>
    <w:rsid w:val="0012596D"/>
    <w:rsid w:val="00130723"/>
    <w:rsid w:val="001312FB"/>
    <w:rsid w:val="00131820"/>
    <w:rsid w:val="00132A6B"/>
    <w:rsid w:val="00133C04"/>
    <w:rsid w:val="0013465B"/>
    <w:rsid w:val="00134756"/>
    <w:rsid w:val="00134B85"/>
    <w:rsid w:val="00135267"/>
    <w:rsid w:val="001352B9"/>
    <w:rsid w:val="00135361"/>
    <w:rsid w:val="00135ACF"/>
    <w:rsid w:val="0013654B"/>
    <w:rsid w:val="00136D8E"/>
    <w:rsid w:val="00137C3F"/>
    <w:rsid w:val="00141BB5"/>
    <w:rsid w:val="00143C47"/>
    <w:rsid w:val="00144672"/>
    <w:rsid w:val="00144BDA"/>
    <w:rsid w:val="00144DC9"/>
    <w:rsid w:val="00146031"/>
    <w:rsid w:val="001468B2"/>
    <w:rsid w:val="0014711B"/>
    <w:rsid w:val="001510DF"/>
    <w:rsid w:val="0015303F"/>
    <w:rsid w:val="00153C3A"/>
    <w:rsid w:val="00153E9E"/>
    <w:rsid w:val="001559B5"/>
    <w:rsid w:val="001620B7"/>
    <w:rsid w:val="00164C5F"/>
    <w:rsid w:val="001669CC"/>
    <w:rsid w:val="00166E71"/>
    <w:rsid w:val="001707E9"/>
    <w:rsid w:val="00171829"/>
    <w:rsid w:val="00171E66"/>
    <w:rsid w:val="0017461A"/>
    <w:rsid w:val="00175032"/>
    <w:rsid w:val="001754E4"/>
    <w:rsid w:val="00176C4D"/>
    <w:rsid w:val="00177676"/>
    <w:rsid w:val="00181AC2"/>
    <w:rsid w:val="00181CB9"/>
    <w:rsid w:val="00181F95"/>
    <w:rsid w:val="00182999"/>
    <w:rsid w:val="001848E8"/>
    <w:rsid w:val="00184CCB"/>
    <w:rsid w:val="00185EC7"/>
    <w:rsid w:val="001908A4"/>
    <w:rsid w:val="00190B87"/>
    <w:rsid w:val="00191FF3"/>
    <w:rsid w:val="00192F57"/>
    <w:rsid w:val="00193861"/>
    <w:rsid w:val="001942C0"/>
    <w:rsid w:val="00195D6E"/>
    <w:rsid w:val="00196480"/>
    <w:rsid w:val="00196C09"/>
    <w:rsid w:val="00196E1A"/>
    <w:rsid w:val="001A0ABE"/>
    <w:rsid w:val="001A2A67"/>
    <w:rsid w:val="001A2B05"/>
    <w:rsid w:val="001A3115"/>
    <w:rsid w:val="001A31CC"/>
    <w:rsid w:val="001A4ABD"/>
    <w:rsid w:val="001A4C59"/>
    <w:rsid w:val="001A4C9B"/>
    <w:rsid w:val="001A5586"/>
    <w:rsid w:val="001A5B36"/>
    <w:rsid w:val="001A79A5"/>
    <w:rsid w:val="001A7AAE"/>
    <w:rsid w:val="001B0023"/>
    <w:rsid w:val="001B0589"/>
    <w:rsid w:val="001B2F61"/>
    <w:rsid w:val="001B3121"/>
    <w:rsid w:val="001B3A81"/>
    <w:rsid w:val="001B4ADE"/>
    <w:rsid w:val="001B4E66"/>
    <w:rsid w:val="001B5290"/>
    <w:rsid w:val="001B5A53"/>
    <w:rsid w:val="001B5F30"/>
    <w:rsid w:val="001B7FC8"/>
    <w:rsid w:val="001C057C"/>
    <w:rsid w:val="001C0622"/>
    <w:rsid w:val="001C2DBA"/>
    <w:rsid w:val="001C56D1"/>
    <w:rsid w:val="001C5B92"/>
    <w:rsid w:val="001C6142"/>
    <w:rsid w:val="001C6FF3"/>
    <w:rsid w:val="001C6FF5"/>
    <w:rsid w:val="001C70D4"/>
    <w:rsid w:val="001C74CA"/>
    <w:rsid w:val="001C774E"/>
    <w:rsid w:val="001C7DAE"/>
    <w:rsid w:val="001D231F"/>
    <w:rsid w:val="001D2A65"/>
    <w:rsid w:val="001D35E6"/>
    <w:rsid w:val="001D5534"/>
    <w:rsid w:val="001D5C61"/>
    <w:rsid w:val="001D655B"/>
    <w:rsid w:val="001D69A9"/>
    <w:rsid w:val="001D7633"/>
    <w:rsid w:val="001E0336"/>
    <w:rsid w:val="001E2E5A"/>
    <w:rsid w:val="001E427B"/>
    <w:rsid w:val="001E46AF"/>
    <w:rsid w:val="001E5A4F"/>
    <w:rsid w:val="001E5A5E"/>
    <w:rsid w:val="001E6028"/>
    <w:rsid w:val="001E62CB"/>
    <w:rsid w:val="001F0A37"/>
    <w:rsid w:val="001F3F18"/>
    <w:rsid w:val="001F4EF5"/>
    <w:rsid w:val="002021D8"/>
    <w:rsid w:val="00202C0C"/>
    <w:rsid w:val="00204BF7"/>
    <w:rsid w:val="00205CD0"/>
    <w:rsid w:val="00206003"/>
    <w:rsid w:val="002072C0"/>
    <w:rsid w:val="0021039A"/>
    <w:rsid w:val="002103D8"/>
    <w:rsid w:val="002104C6"/>
    <w:rsid w:val="0021108A"/>
    <w:rsid w:val="002114E4"/>
    <w:rsid w:val="00211AF6"/>
    <w:rsid w:val="00211E5D"/>
    <w:rsid w:val="0021210B"/>
    <w:rsid w:val="0021242F"/>
    <w:rsid w:val="0021260C"/>
    <w:rsid w:val="002167B6"/>
    <w:rsid w:val="00220126"/>
    <w:rsid w:val="0022038A"/>
    <w:rsid w:val="00221552"/>
    <w:rsid w:val="00221F10"/>
    <w:rsid w:val="00221F9A"/>
    <w:rsid w:val="002221DC"/>
    <w:rsid w:val="00222973"/>
    <w:rsid w:val="00222D8D"/>
    <w:rsid w:val="0022314C"/>
    <w:rsid w:val="00224351"/>
    <w:rsid w:val="00224553"/>
    <w:rsid w:val="00224EF7"/>
    <w:rsid w:val="0022665B"/>
    <w:rsid w:val="00227DF9"/>
    <w:rsid w:val="00230109"/>
    <w:rsid w:val="00230707"/>
    <w:rsid w:val="00230CF6"/>
    <w:rsid w:val="00231FB6"/>
    <w:rsid w:val="002326D1"/>
    <w:rsid w:val="00235097"/>
    <w:rsid w:val="00235D78"/>
    <w:rsid w:val="0023646A"/>
    <w:rsid w:val="00237A37"/>
    <w:rsid w:val="00241601"/>
    <w:rsid w:val="00242FAA"/>
    <w:rsid w:val="0024302F"/>
    <w:rsid w:val="002434B4"/>
    <w:rsid w:val="00244AD9"/>
    <w:rsid w:val="002450CA"/>
    <w:rsid w:val="00245D2C"/>
    <w:rsid w:val="00246B05"/>
    <w:rsid w:val="00246DDC"/>
    <w:rsid w:val="00247728"/>
    <w:rsid w:val="00247D7A"/>
    <w:rsid w:val="00251661"/>
    <w:rsid w:val="002523EA"/>
    <w:rsid w:val="0025256F"/>
    <w:rsid w:val="0025267F"/>
    <w:rsid w:val="00255602"/>
    <w:rsid w:val="00255DA2"/>
    <w:rsid w:val="00257277"/>
    <w:rsid w:val="002602CC"/>
    <w:rsid w:val="0026233B"/>
    <w:rsid w:val="0026253C"/>
    <w:rsid w:val="00263DED"/>
    <w:rsid w:val="00264905"/>
    <w:rsid w:val="00265254"/>
    <w:rsid w:val="00266143"/>
    <w:rsid w:val="0026632F"/>
    <w:rsid w:val="002663F6"/>
    <w:rsid w:val="00266593"/>
    <w:rsid w:val="0026779A"/>
    <w:rsid w:val="00267A14"/>
    <w:rsid w:val="00273F21"/>
    <w:rsid w:val="00273F72"/>
    <w:rsid w:val="00274046"/>
    <w:rsid w:val="0027445C"/>
    <w:rsid w:val="002750C3"/>
    <w:rsid w:val="00276174"/>
    <w:rsid w:val="00276F92"/>
    <w:rsid w:val="0027746F"/>
    <w:rsid w:val="002776A6"/>
    <w:rsid w:val="0028115C"/>
    <w:rsid w:val="00282CB4"/>
    <w:rsid w:val="00282FE4"/>
    <w:rsid w:val="00283954"/>
    <w:rsid w:val="0028486E"/>
    <w:rsid w:val="0028633E"/>
    <w:rsid w:val="002863E8"/>
    <w:rsid w:val="00286637"/>
    <w:rsid w:val="00287CE3"/>
    <w:rsid w:val="00290FA4"/>
    <w:rsid w:val="002920D5"/>
    <w:rsid w:val="00292A3C"/>
    <w:rsid w:val="0029379A"/>
    <w:rsid w:val="002939A2"/>
    <w:rsid w:val="00293F2C"/>
    <w:rsid w:val="002966CF"/>
    <w:rsid w:val="002970A5"/>
    <w:rsid w:val="002975A9"/>
    <w:rsid w:val="0029760F"/>
    <w:rsid w:val="002A04AB"/>
    <w:rsid w:val="002A128B"/>
    <w:rsid w:val="002A2B9F"/>
    <w:rsid w:val="002A3764"/>
    <w:rsid w:val="002A3765"/>
    <w:rsid w:val="002A4454"/>
    <w:rsid w:val="002A458F"/>
    <w:rsid w:val="002A5B9A"/>
    <w:rsid w:val="002A7769"/>
    <w:rsid w:val="002B04F9"/>
    <w:rsid w:val="002B0CBC"/>
    <w:rsid w:val="002B12E7"/>
    <w:rsid w:val="002B143C"/>
    <w:rsid w:val="002B18AA"/>
    <w:rsid w:val="002B1B0E"/>
    <w:rsid w:val="002B1C37"/>
    <w:rsid w:val="002B20F2"/>
    <w:rsid w:val="002B348A"/>
    <w:rsid w:val="002B3B4B"/>
    <w:rsid w:val="002B4D07"/>
    <w:rsid w:val="002B5C4F"/>
    <w:rsid w:val="002B7767"/>
    <w:rsid w:val="002B7EE6"/>
    <w:rsid w:val="002C01D5"/>
    <w:rsid w:val="002C0217"/>
    <w:rsid w:val="002C0BA0"/>
    <w:rsid w:val="002C142F"/>
    <w:rsid w:val="002C1CA4"/>
    <w:rsid w:val="002C2BE0"/>
    <w:rsid w:val="002C4124"/>
    <w:rsid w:val="002C6D4C"/>
    <w:rsid w:val="002D050E"/>
    <w:rsid w:val="002D07DF"/>
    <w:rsid w:val="002D0914"/>
    <w:rsid w:val="002D1280"/>
    <w:rsid w:val="002D247D"/>
    <w:rsid w:val="002D270A"/>
    <w:rsid w:val="002D34EB"/>
    <w:rsid w:val="002D3F6B"/>
    <w:rsid w:val="002D4BBF"/>
    <w:rsid w:val="002D549F"/>
    <w:rsid w:val="002D71D8"/>
    <w:rsid w:val="002D786A"/>
    <w:rsid w:val="002E06CA"/>
    <w:rsid w:val="002E0927"/>
    <w:rsid w:val="002E0F66"/>
    <w:rsid w:val="002E2723"/>
    <w:rsid w:val="002E349F"/>
    <w:rsid w:val="002E4FD3"/>
    <w:rsid w:val="002E51E2"/>
    <w:rsid w:val="002E5AB3"/>
    <w:rsid w:val="002E5CAB"/>
    <w:rsid w:val="002E5E17"/>
    <w:rsid w:val="002E6305"/>
    <w:rsid w:val="002E7A9C"/>
    <w:rsid w:val="002F06A9"/>
    <w:rsid w:val="002F0B74"/>
    <w:rsid w:val="002F3FC2"/>
    <w:rsid w:val="002F4477"/>
    <w:rsid w:val="002F4B81"/>
    <w:rsid w:val="002F5AD4"/>
    <w:rsid w:val="002F5B8E"/>
    <w:rsid w:val="002F610F"/>
    <w:rsid w:val="002F63CB"/>
    <w:rsid w:val="002F6B3C"/>
    <w:rsid w:val="0030045E"/>
    <w:rsid w:val="0030128F"/>
    <w:rsid w:val="003026EA"/>
    <w:rsid w:val="00304022"/>
    <w:rsid w:val="0030605D"/>
    <w:rsid w:val="00306AEB"/>
    <w:rsid w:val="003072A1"/>
    <w:rsid w:val="00311047"/>
    <w:rsid w:val="00311413"/>
    <w:rsid w:val="00311992"/>
    <w:rsid w:val="0031240E"/>
    <w:rsid w:val="00312B4F"/>
    <w:rsid w:val="00312F54"/>
    <w:rsid w:val="00314696"/>
    <w:rsid w:val="003147EB"/>
    <w:rsid w:val="00315F74"/>
    <w:rsid w:val="00316BFE"/>
    <w:rsid w:val="00316FA3"/>
    <w:rsid w:val="00317ABC"/>
    <w:rsid w:val="00320078"/>
    <w:rsid w:val="00320393"/>
    <w:rsid w:val="00320D01"/>
    <w:rsid w:val="00321CA7"/>
    <w:rsid w:val="003235D6"/>
    <w:rsid w:val="003249DA"/>
    <w:rsid w:val="00324F95"/>
    <w:rsid w:val="0032529F"/>
    <w:rsid w:val="00325A76"/>
    <w:rsid w:val="00325CBF"/>
    <w:rsid w:val="00326D93"/>
    <w:rsid w:val="00326DA1"/>
    <w:rsid w:val="00326DC3"/>
    <w:rsid w:val="00326FE3"/>
    <w:rsid w:val="00327E41"/>
    <w:rsid w:val="00330EAA"/>
    <w:rsid w:val="00331B56"/>
    <w:rsid w:val="003320A7"/>
    <w:rsid w:val="0033320D"/>
    <w:rsid w:val="00333C52"/>
    <w:rsid w:val="00333D82"/>
    <w:rsid w:val="00334170"/>
    <w:rsid w:val="003342A3"/>
    <w:rsid w:val="00335375"/>
    <w:rsid w:val="00335C69"/>
    <w:rsid w:val="003362AE"/>
    <w:rsid w:val="00336498"/>
    <w:rsid w:val="0033666C"/>
    <w:rsid w:val="0033797C"/>
    <w:rsid w:val="0034005F"/>
    <w:rsid w:val="00340EF6"/>
    <w:rsid w:val="003424F1"/>
    <w:rsid w:val="00342DF3"/>
    <w:rsid w:val="00343732"/>
    <w:rsid w:val="00344C76"/>
    <w:rsid w:val="00344DE0"/>
    <w:rsid w:val="003455C2"/>
    <w:rsid w:val="00347058"/>
    <w:rsid w:val="00350005"/>
    <w:rsid w:val="00355524"/>
    <w:rsid w:val="00355AEE"/>
    <w:rsid w:val="00357F8C"/>
    <w:rsid w:val="0036093B"/>
    <w:rsid w:val="00362318"/>
    <w:rsid w:val="00362FA1"/>
    <w:rsid w:val="003642FA"/>
    <w:rsid w:val="00364742"/>
    <w:rsid w:val="00364C5E"/>
    <w:rsid w:val="00367B97"/>
    <w:rsid w:val="0037004B"/>
    <w:rsid w:val="003718D9"/>
    <w:rsid w:val="0037229A"/>
    <w:rsid w:val="003725A9"/>
    <w:rsid w:val="00374408"/>
    <w:rsid w:val="00376FE4"/>
    <w:rsid w:val="003773C2"/>
    <w:rsid w:val="00380A6D"/>
    <w:rsid w:val="00382D21"/>
    <w:rsid w:val="003837D6"/>
    <w:rsid w:val="00383DE1"/>
    <w:rsid w:val="00386A43"/>
    <w:rsid w:val="00387BFA"/>
    <w:rsid w:val="003942F5"/>
    <w:rsid w:val="0039477D"/>
    <w:rsid w:val="00397835"/>
    <w:rsid w:val="00397B1F"/>
    <w:rsid w:val="003A0318"/>
    <w:rsid w:val="003A07CB"/>
    <w:rsid w:val="003A094D"/>
    <w:rsid w:val="003A0A88"/>
    <w:rsid w:val="003A119B"/>
    <w:rsid w:val="003A180E"/>
    <w:rsid w:val="003A187E"/>
    <w:rsid w:val="003A188E"/>
    <w:rsid w:val="003A2981"/>
    <w:rsid w:val="003A3403"/>
    <w:rsid w:val="003A365F"/>
    <w:rsid w:val="003A3974"/>
    <w:rsid w:val="003A3B32"/>
    <w:rsid w:val="003A4272"/>
    <w:rsid w:val="003A4D96"/>
    <w:rsid w:val="003A5C13"/>
    <w:rsid w:val="003A5D5B"/>
    <w:rsid w:val="003A7B2A"/>
    <w:rsid w:val="003B030A"/>
    <w:rsid w:val="003B0811"/>
    <w:rsid w:val="003B3279"/>
    <w:rsid w:val="003B34F3"/>
    <w:rsid w:val="003B3D97"/>
    <w:rsid w:val="003B7A05"/>
    <w:rsid w:val="003B7D92"/>
    <w:rsid w:val="003C0934"/>
    <w:rsid w:val="003C0B6B"/>
    <w:rsid w:val="003C0BDE"/>
    <w:rsid w:val="003C0C2D"/>
    <w:rsid w:val="003C283D"/>
    <w:rsid w:val="003C3269"/>
    <w:rsid w:val="003C6750"/>
    <w:rsid w:val="003C69F7"/>
    <w:rsid w:val="003C6E6A"/>
    <w:rsid w:val="003D02E6"/>
    <w:rsid w:val="003D0747"/>
    <w:rsid w:val="003D075B"/>
    <w:rsid w:val="003D0BCC"/>
    <w:rsid w:val="003D0F86"/>
    <w:rsid w:val="003D19DA"/>
    <w:rsid w:val="003D3686"/>
    <w:rsid w:val="003D3897"/>
    <w:rsid w:val="003D40DB"/>
    <w:rsid w:val="003D564F"/>
    <w:rsid w:val="003D5C3C"/>
    <w:rsid w:val="003D6105"/>
    <w:rsid w:val="003D6145"/>
    <w:rsid w:val="003D68AE"/>
    <w:rsid w:val="003E1531"/>
    <w:rsid w:val="003E2E41"/>
    <w:rsid w:val="003E3698"/>
    <w:rsid w:val="003E40DF"/>
    <w:rsid w:val="003E4814"/>
    <w:rsid w:val="003E5DD0"/>
    <w:rsid w:val="003E6E0C"/>
    <w:rsid w:val="003E707A"/>
    <w:rsid w:val="003F0085"/>
    <w:rsid w:val="003F00AD"/>
    <w:rsid w:val="003F0437"/>
    <w:rsid w:val="003F2384"/>
    <w:rsid w:val="003F2829"/>
    <w:rsid w:val="003F2C0C"/>
    <w:rsid w:val="003F4484"/>
    <w:rsid w:val="003F44F9"/>
    <w:rsid w:val="004012C8"/>
    <w:rsid w:val="00401596"/>
    <w:rsid w:val="00401E85"/>
    <w:rsid w:val="0040242B"/>
    <w:rsid w:val="0040267A"/>
    <w:rsid w:val="00403A39"/>
    <w:rsid w:val="00404A63"/>
    <w:rsid w:val="00406B07"/>
    <w:rsid w:val="004074EA"/>
    <w:rsid w:val="00407996"/>
    <w:rsid w:val="004106AC"/>
    <w:rsid w:val="00411976"/>
    <w:rsid w:val="00411C9D"/>
    <w:rsid w:val="00412646"/>
    <w:rsid w:val="00413054"/>
    <w:rsid w:val="00413ADA"/>
    <w:rsid w:val="0041436B"/>
    <w:rsid w:val="0041473F"/>
    <w:rsid w:val="00414E82"/>
    <w:rsid w:val="00416416"/>
    <w:rsid w:val="004176DE"/>
    <w:rsid w:val="0041771B"/>
    <w:rsid w:val="004205CB"/>
    <w:rsid w:val="004209E1"/>
    <w:rsid w:val="00423B02"/>
    <w:rsid w:val="00424AB3"/>
    <w:rsid w:val="00424D50"/>
    <w:rsid w:val="0042554E"/>
    <w:rsid w:val="004258AF"/>
    <w:rsid w:val="004260E3"/>
    <w:rsid w:val="00426B59"/>
    <w:rsid w:val="00426DC1"/>
    <w:rsid w:val="00426EBF"/>
    <w:rsid w:val="00427335"/>
    <w:rsid w:val="00430726"/>
    <w:rsid w:val="00431312"/>
    <w:rsid w:val="00431FFF"/>
    <w:rsid w:val="00433290"/>
    <w:rsid w:val="0043382E"/>
    <w:rsid w:val="00433C8E"/>
    <w:rsid w:val="0043499C"/>
    <w:rsid w:val="004355FC"/>
    <w:rsid w:val="00435CCD"/>
    <w:rsid w:val="00436582"/>
    <w:rsid w:val="004367F3"/>
    <w:rsid w:val="00436B71"/>
    <w:rsid w:val="00436C46"/>
    <w:rsid w:val="004401F7"/>
    <w:rsid w:val="004412B2"/>
    <w:rsid w:val="00443735"/>
    <w:rsid w:val="00444589"/>
    <w:rsid w:val="004447F5"/>
    <w:rsid w:val="00444CC1"/>
    <w:rsid w:val="00444F58"/>
    <w:rsid w:val="0044550F"/>
    <w:rsid w:val="0044553E"/>
    <w:rsid w:val="00445D2F"/>
    <w:rsid w:val="004465EB"/>
    <w:rsid w:val="0044685B"/>
    <w:rsid w:val="004468CD"/>
    <w:rsid w:val="00446E34"/>
    <w:rsid w:val="004473B9"/>
    <w:rsid w:val="00447871"/>
    <w:rsid w:val="004478B9"/>
    <w:rsid w:val="00450701"/>
    <w:rsid w:val="00451522"/>
    <w:rsid w:val="00451F01"/>
    <w:rsid w:val="00453013"/>
    <w:rsid w:val="00453783"/>
    <w:rsid w:val="0045461D"/>
    <w:rsid w:val="00454A80"/>
    <w:rsid w:val="0045587E"/>
    <w:rsid w:val="00455959"/>
    <w:rsid w:val="004563D9"/>
    <w:rsid w:val="00456B83"/>
    <w:rsid w:val="00456B97"/>
    <w:rsid w:val="00457450"/>
    <w:rsid w:val="0045762F"/>
    <w:rsid w:val="00457ABE"/>
    <w:rsid w:val="00460308"/>
    <w:rsid w:val="0046244D"/>
    <w:rsid w:val="0046262B"/>
    <w:rsid w:val="00462B1D"/>
    <w:rsid w:val="00463E98"/>
    <w:rsid w:val="00464831"/>
    <w:rsid w:val="004649FA"/>
    <w:rsid w:val="00465AB9"/>
    <w:rsid w:val="00466939"/>
    <w:rsid w:val="00470B4D"/>
    <w:rsid w:val="00471B0C"/>
    <w:rsid w:val="00472BFA"/>
    <w:rsid w:val="00473DDC"/>
    <w:rsid w:val="00475DE0"/>
    <w:rsid w:val="00477EF4"/>
    <w:rsid w:val="0048008B"/>
    <w:rsid w:val="00480C3E"/>
    <w:rsid w:val="0048506B"/>
    <w:rsid w:val="00485229"/>
    <w:rsid w:val="00486244"/>
    <w:rsid w:val="004862C6"/>
    <w:rsid w:val="004863AF"/>
    <w:rsid w:val="004868F9"/>
    <w:rsid w:val="004872FD"/>
    <w:rsid w:val="004875FD"/>
    <w:rsid w:val="0048763D"/>
    <w:rsid w:val="00490822"/>
    <w:rsid w:val="00490FB5"/>
    <w:rsid w:val="00491276"/>
    <w:rsid w:val="004914EA"/>
    <w:rsid w:val="00492236"/>
    <w:rsid w:val="0049374F"/>
    <w:rsid w:val="00493C5A"/>
    <w:rsid w:val="00493DEC"/>
    <w:rsid w:val="0049489F"/>
    <w:rsid w:val="00494D34"/>
    <w:rsid w:val="004979B0"/>
    <w:rsid w:val="004A0617"/>
    <w:rsid w:val="004A2776"/>
    <w:rsid w:val="004A2C45"/>
    <w:rsid w:val="004A3A3D"/>
    <w:rsid w:val="004A63BC"/>
    <w:rsid w:val="004A6F72"/>
    <w:rsid w:val="004A79D1"/>
    <w:rsid w:val="004B0446"/>
    <w:rsid w:val="004B0B44"/>
    <w:rsid w:val="004B2014"/>
    <w:rsid w:val="004B2ED9"/>
    <w:rsid w:val="004B300F"/>
    <w:rsid w:val="004B3C3B"/>
    <w:rsid w:val="004B4B95"/>
    <w:rsid w:val="004B514A"/>
    <w:rsid w:val="004B5310"/>
    <w:rsid w:val="004B58DF"/>
    <w:rsid w:val="004C0F29"/>
    <w:rsid w:val="004C1774"/>
    <w:rsid w:val="004C2FB4"/>
    <w:rsid w:val="004C3AED"/>
    <w:rsid w:val="004C3E77"/>
    <w:rsid w:val="004C4567"/>
    <w:rsid w:val="004C55E1"/>
    <w:rsid w:val="004C5630"/>
    <w:rsid w:val="004C63C9"/>
    <w:rsid w:val="004C75D9"/>
    <w:rsid w:val="004C770F"/>
    <w:rsid w:val="004C7A8E"/>
    <w:rsid w:val="004D0535"/>
    <w:rsid w:val="004D0ED1"/>
    <w:rsid w:val="004D122B"/>
    <w:rsid w:val="004D3E16"/>
    <w:rsid w:val="004D4A01"/>
    <w:rsid w:val="004D50D9"/>
    <w:rsid w:val="004D7BBB"/>
    <w:rsid w:val="004E1F22"/>
    <w:rsid w:val="004E2F16"/>
    <w:rsid w:val="004E342E"/>
    <w:rsid w:val="004E36E9"/>
    <w:rsid w:val="004E46B8"/>
    <w:rsid w:val="004E525A"/>
    <w:rsid w:val="004E650B"/>
    <w:rsid w:val="004E65EF"/>
    <w:rsid w:val="004E71FA"/>
    <w:rsid w:val="004F0F91"/>
    <w:rsid w:val="004F1553"/>
    <w:rsid w:val="004F16F4"/>
    <w:rsid w:val="004F2888"/>
    <w:rsid w:val="004F3336"/>
    <w:rsid w:val="004F37A7"/>
    <w:rsid w:val="004F5B4C"/>
    <w:rsid w:val="004F61DA"/>
    <w:rsid w:val="00500471"/>
    <w:rsid w:val="005011E5"/>
    <w:rsid w:val="0050249C"/>
    <w:rsid w:val="0050298B"/>
    <w:rsid w:val="00502A33"/>
    <w:rsid w:val="0050346E"/>
    <w:rsid w:val="005037BE"/>
    <w:rsid w:val="00504780"/>
    <w:rsid w:val="00505B67"/>
    <w:rsid w:val="005064FD"/>
    <w:rsid w:val="005069E1"/>
    <w:rsid w:val="00506A1F"/>
    <w:rsid w:val="0050777F"/>
    <w:rsid w:val="0050799E"/>
    <w:rsid w:val="0051102A"/>
    <w:rsid w:val="005117A9"/>
    <w:rsid w:val="00511E9C"/>
    <w:rsid w:val="00512AE4"/>
    <w:rsid w:val="00513300"/>
    <w:rsid w:val="005135E6"/>
    <w:rsid w:val="00513D06"/>
    <w:rsid w:val="00513EFE"/>
    <w:rsid w:val="00514AAB"/>
    <w:rsid w:val="00515511"/>
    <w:rsid w:val="00515722"/>
    <w:rsid w:val="00517EFF"/>
    <w:rsid w:val="00521779"/>
    <w:rsid w:val="00522663"/>
    <w:rsid w:val="00522926"/>
    <w:rsid w:val="00523080"/>
    <w:rsid w:val="005251CF"/>
    <w:rsid w:val="00525DCB"/>
    <w:rsid w:val="00527CFB"/>
    <w:rsid w:val="00531849"/>
    <w:rsid w:val="005319B3"/>
    <w:rsid w:val="00531B0B"/>
    <w:rsid w:val="005323F2"/>
    <w:rsid w:val="0053243F"/>
    <w:rsid w:val="005335C2"/>
    <w:rsid w:val="005339DA"/>
    <w:rsid w:val="005342E5"/>
    <w:rsid w:val="005343E7"/>
    <w:rsid w:val="005354A1"/>
    <w:rsid w:val="00535769"/>
    <w:rsid w:val="00535B91"/>
    <w:rsid w:val="00535D66"/>
    <w:rsid w:val="00537318"/>
    <w:rsid w:val="00537F48"/>
    <w:rsid w:val="00540688"/>
    <w:rsid w:val="0054233D"/>
    <w:rsid w:val="0054581F"/>
    <w:rsid w:val="0055060B"/>
    <w:rsid w:val="0055177C"/>
    <w:rsid w:val="00552598"/>
    <w:rsid w:val="00552AC3"/>
    <w:rsid w:val="00553029"/>
    <w:rsid w:val="005534B7"/>
    <w:rsid w:val="00553D4C"/>
    <w:rsid w:val="00555D7A"/>
    <w:rsid w:val="005561A4"/>
    <w:rsid w:val="005569B9"/>
    <w:rsid w:val="005601EF"/>
    <w:rsid w:val="00560ADC"/>
    <w:rsid w:val="00560BCF"/>
    <w:rsid w:val="00561C09"/>
    <w:rsid w:val="00563DBD"/>
    <w:rsid w:val="00564F47"/>
    <w:rsid w:val="00565370"/>
    <w:rsid w:val="00570041"/>
    <w:rsid w:val="005707A4"/>
    <w:rsid w:val="00571A80"/>
    <w:rsid w:val="00571F5C"/>
    <w:rsid w:val="005720D0"/>
    <w:rsid w:val="00572E9B"/>
    <w:rsid w:val="0057520F"/>
    <w:rsid w:val="005755EE"/>
    <w:rsid w:val="00576E47"/>
    <w:rsid w:val="0058072B"/>
    <w:rsid w:val="0058179A"/>
    <w:rsid w:val="00581D54"/>
    <w:rsid w:val="0058329B"/>
    <w:rsid w:val="00583DB1"/>
    <w:rsid w:val="005841DB"/>
    <w:rsid w:val="005865B5"/>
    <w:rsid w:val="00586C7D"/>
    <w:rsid w:val="00587A45"/>
    <w:rsid w:val="0059235F"/>
    <w:rsid w:val="005929EE"/>
    <w:rsid w:val="0059319B"/>
    <w:rsid w:val="00593C0A"/>
    <w:rsid w:val="00593D16"/>
    <w:rsid w:val="00593F9E"/>
    <w:rsid w:val="00594B9C"/>
    <w:rsid w:val="0059586E"/>
    <w:rsid w:val="00595E75"/>
    <w:rsid w:val="0059740D"/>
    <w:rsid w:val="00597F43"/>
    <w:rsid w:val="005A019F"/>
    <w:rsid w:val="005A07FF"/>
    <w:rsid w:val="005A23C7"/>
    <w:rsid w:val="005A2E1C"/>
    <w:rsid w:val="005A32C3"/>
    <w:rsid w:val="005A35C9"/>
    <w:rsid w:val="005A360E"/>
    <w:rsid w:val="005A3ED6"/>
    <w:rsid w:val="005B02E0"/>
    <w:rsid w:val="005B0A78"/>
    <w:rsid w:val="005B0E9D"/>
    <w:rsid w:val="005B1BCF"/>
    <w:rsid w:val="005B2DCD"/>
    <w:rsid w:val="005B46CA"/>
    <w:rsid w:val="005B621F"/>
    <w:rsid w:val="005B6397"/>
    <w:rsid w:val="005B66CF"/>
    <w:rsid w:val="005B736A"/>
    <w:rsid w:val="005C161F"/>
    <w:rsid w:val="005C294A"/>
    <w:rsid w:val="005C29B5"/>
    <w:rsid w:val="005C3590"/>
    <w:rsid w:val="005C455C"/>
    <w:rsid w:val="005C4D5B"/>
    <w:rsid w:val="005C50E3"/>
    <w:rsid w:val="005C5613"/>
    <w:rsid w:val="005C65DE"/>
    <w:rsid w:val="005C6744"/>
    <w:rsid w:val="005C6A29"/>
    <w:rsid w:val="005D0B9D"/>
    <w:rsid w:val="005D24BD"/>
    <w:rsid w:val="005D26AD"/>
    <w:rsid w:val="005D4C9F"/>
    <w:rsid w:val="005D4E1A"/>
    <w:rsid w:val="005D5974"/>
    <w:rsid w:val="005D5D56"/>
    <w:rsid w:val="005D6BBF"/>
    <w:rsid w:val="005D731D"/>
    <w:rsid w:val="005D7655"/>
    <w:rsid w:val="005D79EE"/>
    <w:rsid w:val="005E04D0"/>
    <w:rsid w:val="005E22C6"/>
    <w:rsid w:val="005E406B"/>
    <w:rsid w:val="005E5051"/>
    <w:rsid w:val="005E58A8"/>
    <w:rsid w:val="005E5A4B"/>
    <w:rsid w:val="005E6C4B"/>
    <w:rsid w:val="005E6DDF"/>
    <w:rsid w:val="005E7166"/>
    <w:rsid w:val="005F114D"/>
    <w:rsid w:val="005F23AF"/>
    <w:rsid w:val="005F2E85"/>
    <w:rsid w:val="005F6074"/>
    <w:rsid w:val="00600C48"/>
    <w:rsid w:val="0060328A"/>
    <w:rsid w:val="00604AF2"/>
    <w:rsid w:val="00604E02"/>
    <w:rsid w:val="006055D9"/>
    <w:rsid w:val="00605BF3"/>
    <w:rsid w:val="00606249"/>
    <w:rsid w:val="00607E92"/>
    <w:rsid w:val="00610C46"/>
    <w:rsid w:val="00612204"/>
    <w:rsid w:val="00614405"/>
    <w:rsid w:val="00615E08"/>
    <w:rsid w:val="00616957"/>
    <w:rsid w:val="006169C2"/>
    <w:rsid w:val="006173F8"/>
    <w:rsid w:val="00617B69"/>
    <w:rsid w:val="00620587"/>
    <w:rsid w:val="00620833"/>
    <w:rsid w:val="00620B3C"/>
    <w:rsid w:val="00621C79"/>
    <w:rsid w:val="006229D7"/>
    <w:rsid w:val="00623F0A"/>
    <w:rsid w:val="0062412E"/>
    <w:rsid w:val="00624361"/>
    <w:rsid w:val="00625A34"/>
    <w:rsid w:val="006263AE"/>
    <w:rsid w:val="00627C78"/>
    <w:rsid w:val="00627E16"/>
    <w:rsid w:val="00630F51"/>
    <w:rsid w:val="0063129C"/>
    <w:rsid w:val="00632654"/>
    <w:rsid w:val="006372BC"/>
    <w:rsid w:val="006372F5"/>
    <w:rsid w:val="00637546"/>
    <w:rsid w:val="006448B8"/>
    <w:rsid w:val="00644EC6"/>
    <w:rsid w:val="00645348"/>
    <w:rsid w:val="0064551F"/>
    <w:rsid w:val="0064577B"/>
    <w:rsid w:val="0064654F"/>
    <w:rsid w:val="0064681D"/>
    <w:rsid w:val="006470A7"/>
    <w:rsid w:val="0065082E"/>
    <w:rsid w:val="00652AAC"/>
    <w:rsid w:val="006530C2"/>
    <w:rsid w:val="006549D6"/>
    <w:rsid w:val="00655DF6"/>
    <w:rsid w:val="00657458"/>
    <w:rsid w:val="006607B3"/>
    <w:rsid w:val="0066091A"/>
    <w:rsid w:val="00661C0A"/>
    <w:rsid w:val="00662D25"/>
    <w:rsid w:val="00663D80"/>
    <w:rsid w:val="00665DC0"/>
    <w:rsid w:val="0066694B"/>
    <w:rsid w:val="00667861"/>
    <w:rsid w:val="00667A18"/>
    <w:rsid w:val="00667BD5"/>
    <w:rsid w:val="006711E4"/>
    <w:rsid w:val="00671573"/>
    <w:rsid w:val="006717E9"/>
    <w:rsid w:val="00673EDF"/>
    <w:rsid w:val="0067473B"/>
    <w:rsid w:val="0067525C"/>
    <w:rsid w:val="0067585E"/>
    <w:rsid w:val="00676582"/>
    <w:rsid w:val="00676E65"/>
    <w:rsid w:val="00677B55"/>
    <w:rsid w:val="00680271"/>
    <w:rsid w:val="00683883"/>
    <w:rsid w:val="00683F8A"/>
    <w:rsid w:val="0068419A"/>
    <w:rsid w:val="00684649"/>
    <w:rsid w:val="00686072"/>
    <w:rsid w:val="00686110"/>
    <w:rsid w:val="00686C47"/>
    <w:rsid w:val="00687BA6"/>
    <w:rsid w:val="006903AC"/>
    <w:rsid w:val="00690ECD"/>
    <w:rsid w:val="0069107A"/>
    <w:rsid w:val="0069135B"/>
    <w:rsid w:val="00691630"/>
    <w:rsid w:val="00691D8E"/>
    <w:rsid w:val="00692ADD"/>
    <w:rsid w:val="00694D2E"/>
    <w:rsid w:val="00694F65"/>
    <w:rsid w:val="006958D7"/>
    <w:rsid w:val="00696752"/>
    <w:rsid w:val="00697B53"/>
    <w:rsid w:val="006A3D37"/>
    <w:rsid w:val="006A5AF9"/>
    <w:rsid w:val="006A6349"/>
    <w:rsid w:val="006A7CFB"/>
    <w:rsid w:val="006B000D"/>
    <w:rsid w:val="006B06FB"/>
    <w:rsid w:val="006B1399"/>
    <w:rsid w:val="006B1737"/>
    <w:rsid w:val="006B2017"/>
    <w:rsid w:val="006B408A"/>
    <w:rsid w:val="006B4EA9"/>
    <w:rsid w:val="006B5D5F"/>
    <w:rsid w:val="006B7812"/>
    <w:rsid w:val="006B7830"/>
    <w:rsid w:val="006C1585"/>
    <w:rsid w:val="006C1790"/>
    <w:rsid w:val="006C2BA6"/>
    <w:rsid w:val="006C2CB0"/>
    <w:rsid w:val="006C3C33"/>
    <w:rsid w:val="006C3F3B"/>
    <w:rsid w:val="006C4601"/>
    <w:rsid w:val="006C61C0"/>
    <w:rsid w:val="006C644F"/>
    <w:rsid w:val="006C6A5D"/>
    <w:rsid w:val="006C6E23"/>
    <w:rsid w:val="006C6F28"/>
    <w:rsid w:val="006D24F5"/>
    <w:rsid w:val="006D2EE0"/>
    <w:rsid w:val="006D339F"/>
    <w:rsid w:val="006D409C"/>
    <w:rsid w:val="006D5CE6"/>
    <w:rsid w:val="006E02D4"/>
    <w:rsid w:val="006E1475"/>
    <w:rsid w:val="006E1C85"/>
    <w:rsid w:val="006E1D2D"/>
    <w:rsid w:val="006E4467"/>
    <w:rsid w:val="006E4F38"/>
    <w:rsid w:val="006F1F23"/>
    <w:rsid w:val="006F3208"/>
    <w:rsid w:val="006F341E"/>
    <w:rsid w:val="006F4311"/>
    <w:rsid w:val="006F4FBB"/>
    <w:rsid w:val="006F56A7"/>
    <w:rsid w:val="006F5F31"/>
    <w:rsid w:val="006F605E"/>
    <w:rsid w:val="007008BF"/>
    <w:rsid w:val="0070168A"/>
    <w:rsid w:val="00702CC4"/>
    <w:rsid w:val="00705DBB"/>
    <w:rsid w:val="00706A86"/>
    <w:rsid w:val="0070792A"/>
    <w:rsid w:val="007118AD"/>
    <w:rsid w:val="00713723"/>
    <w:rsid w:val="00713A31"/>
    <w:rsid w:val="00715392"/>
    <w:rsid w:val="007155E9"/>
    <w:rsid w:val="0071618D"/>
    <w:rsid w:val="007162EC"/>
    <w:rsid w:val="0071687C"/>
    <w:rsid w:val="007168FC"/>
    <w:rsid w:val="00716A08"/>
    <w:rsid w:val="00717FF1"/>
    <w:rsid w:val="007202BE"/>
    <w:rsid w:val="00720E9D"/>
    <w:rsid w:val="00721022"/>
    <w:rsid w:val="007224BD"/>
    <w:rsid w:val="007225B4"/>
    <w:rsid w:val="00724D28"/>
    <w:rsid w:val="00725F77"/>
    <w:rsid w:val="00726ACF"/>
    <w:rsid w:val="007273C7"/>
    <w:rsid w:val="00730272"/>
    <w:rsid w:val="00731A63"/>
    <w:rsid w:val="0073224B"/>
    <w:rsid w:val="0073243F"/>
    <w:rsid w:val="00733424"/>
    <w:rsid w:val="0073368C"/>
    <w:rsid w:val="00733722"/>
    <w:rsid w:val="0073497C"/>
    <w:rsid w:val="00734D7D"/>
    <w:rsid w:val="00734E30"/>
    <w:rsid w:val="00735700"/>
    <w:rsid w:val="007359A5"/>
    <w:rsid w:val="0073696C"/>
    <w:rsid w:val="00737117"/>
    <w:rsid w:val="0073776F"/>
    <w:rsid w:val="007377D8"/>
    <w:rsid w:val="007406DC"/>
    <w:rsid w:val="00740F2B"/>
    <w:rsid w:val="0074141A"/>
    <w:rsid w:val="00741E5E"/>
    <w:rsid w:val="00742673"/>
    <w:rsid w:val="00742B44"/>
    <w:rsid w:val="00742F90"/>
    <w:rsid w:val="00743792"/>
    <w:rsid w:val="0074479A"/>
    <w:rsid w:val="00745B00"/>
    <w:rsid w:val="00747DF4"/>
    <w:rsid w:val="007501FD"/>
    <w:rsid w:val="00751173"/>
    <w:rsid w:val="0075218B"/>
    <w:rsid w:val="00752538"/>
    <w:rsid w:val="00752FE3"/>
    <w:rsid w:val="00753F24"/>
    <w:rsid w:val="0075525D"/>
    <w:rsid w:val="0075531C"/>
    <w:rsid w:val="00756DFB"/>
    <w:rsid w:val="00760026"/>
    <w:rsid w:val="007614CD"/>
    <w:rsid w:val="00762142"/>
    <w:rsid w:val="0076303D"/>
    <w:rsid w:val="007631D9"/>
    <w:rsid w:val="00763DB2"/>
    <w:rsid w:val="00766D4E"/>
    <w:rsid w:val="0077055F"/>
    <w:rsid w:val="00771236"/>
    <w:rsid w:val="0077209F"/>
    <w:rsid w:val="007759E1"/>
    <w:rsid w:val="00776369"/>
    <w:rsid w:val="00776F12"/>
    <w:rsid w:val="00777A93"/>
    <w:rsid w:val="00780295"/>
    <w:rsid w:val="00780DB1"/>
    <w:rsid w:val="00781FDD"/>
    <w:rsid w:val="00782505"/>
    <w:rsid w:val="0078267A"/>
    <w:rsid w:val="00782961"/>
    <w:rsid w:val="007831C6"/>
    <w:rsid w:val="0078348D"/>
    <w:rsid w:val="007835C9"/>
    <w:rsid w:val="00783B98"/>
    <w:rsid w:val="00784B5F"/>
    <w:rsid w:val="00785989"/>
    <w:rsid w:val="007864BE"/>
    <w:rsid w:val="007871FE"/>
    <w:rsid w:val="00790085"/>
    <w:rsid w:val="00791507"/>
    <w:rsid w:val="00791E36"/>
    <w:rsid w:val="007927D9"/>
    <w:rsid w:val="00792BDB"/>
    <w:rsid w:val="007947F0"/>
    <w:rsid w:val="00795462"/>
    <w:rsid w:val="007966F1"/>
    <w:rsid w:val="00796D26"/>
    <w:rsid w:val="00797466"/>
    <w:rsid w:val="007A12EF"/>
    <w:rsid w:val="007A2B78"/>
    <w:rsid w:val="007A30B1"/>
    <w:rsid w:val="007A3CD1"/>
    <w:rsid w:val="007A7725"/>
    <w:rsid w:val="007B0611"/>
    <w:rsid w:val="007B155F"/>
    <w:rsid w:val="007B312C"/>
    <w:rsid w:val="007B404E"/>
    <w:rsid w:val="007B431A"/>
    <w:rsid w:val="007B4751"/>
    <w:rsid w:val="007B5D8A"/>
    <w:rsid w:val="007B77EB"/>
    <w:rsid w:val="007B7BED"/>
    <w:rsid w:val="007C002C"/>
    <w:rsid w:val="007C123D"/>
    <w:rsid w:val="007C3D15"/>
    <w:rsid w:val="007C68C2"/>
    <w:rsid w:val="007C6F9E"/>
    <w:rsid w:val="007D01C3"/>
    <w:rsid w:val="007D0586"/>
    <w:rsid w:val="007D08C2"/>
    <w:rsid w:val="007D0AA6"/>
    <w:rsid w:val="007D0F31"/>
    <w:rsid w:val="007D2F1F"/>
    <w:rsid w:val="007D3B8C"/>
    <w:rsid w:val="007D49D9"/>
    <w:rsid w:val="007D577A"/>
    <w:rsid w:val="007D6DA0"/>
    <w:rsid w:val="007D7571"/>
    <w:rsid w:val="007D7A67"/>
    <w:rsid w:val="007E0F0F"/>
    <w:rsid w:val="007E293C"/>
    <w:rsid w:val="007E2E00"/>
    <w:rsid w:val="007E3DD9"/>
    <w:rsid w:val="007E4654"/>
    <w:rsid w:val="007E53E1"/>
    <w:rsid w:val="007E5CDA"/>
    <w:rsid w:val="007E6C92"/>
    <w:rsid w:val="007E736B"/>
    <w:rsid w:val="007F17B4"/>
    <w:rsid w:val="007F1C2A"/>
    <w:rsid w:val="007F1DE9"/>
    <w:rsid w:val="007F259C"/>
    <w:rsid w:val="007F4772"/>
    <w:rsid w:val="007F5296"/>
    <w:rsid w:val="007F7CF8"/>
    <w:rsid w:val="008004F5"/>
    <w:rsid w:val="00800796"/>
    <w:rsid w:val="00800B19"/>
    <w:rsid w:val="00800C5C"/>
    <w:rsid w:val="008032C4"/>
    <w:rsid w:val="00803865"/>
    <w:rsid w:val="00803CE2"/>
    <w:rsid w:val="00804259"/>
    <w:rsid w:val="00804ACC"/>
    <w:rsid w:val="00805684"/>
    <w:rsid w:val="00805B9E"/>
    <w:rsid w:val="0080684A"/>
    <w:rsid w:val="008079DF"/>
    <w:rsid w:val="00811E13"/>
    <w:rsid w:val="00811F4D"/>
    <w:rsid w:val="008125DE"/>
    <w:rsid w:val="008126E1"/>
    <w:rsid w:val="00814D09"/>
    <w:rsid w:val="00815A8D"/>
    <w:rsid w:val="00815F02"/>
    <w:rsid w:val="00816091"/>
    <w:rsid w:val="00816E7B"/>
    <w:rsid w:val="008175C7"/>
    <w:rsid w:val="00817648"/>
    <w:rsid w:val="00817C76"/>
    <w:rsid w:val="00817D41"/>
    <w:rsid w:val="00821645"/>
    <w:rsid w:val="00823483"/>
    <w:rsid w:val="00826FDF"/>
    <w:rsid w:val="00827557"/>
    <w:rsid w:val="008303F6"/>
    <w:rsid w:val="0083136D"/>
    <w:rsid w:val="00835A8D"/>
    <w:rsid w:val="00836228"/>
    <w:rsid w:val="00836323"/>
    <w:rsid w:val="00837A15"/>
    <w:rsid w:val="0084002B"/>
    <w:rsid w:val="0084004F"/>
    <w:rsid w:val="00840497"/>
    <w:rsid w:val="008412FD"/>
    <w:rsid w:val="008427A8"/>
    <w:rsid w:val="008438A1"/>
    <w:rsid w:val="008445AE"/>
    <w:rsid w:val="008445D8"/>
    <w:rsid w:val="00844D50"/>
    <w:rsid w:val="0084663C"/>
    <w:rsid w:val="00847471"/>
    <w:rsid w:val="00847595"/>
    <w:rsid w:val="00847734"/>
    <w:rsid w:val="00850C50"/>
    <w:rsid w:val="00850EA1"/>
    <w:rsid w:val="00851C51"/>
    <w:rsid w:val="00852682"/>
    <w:rsid w:val="008547E6"/>
    <w:rsid w:val="00856A58"/>
    <w:rsid w:val="00856CB4"/>
    <w:rsid w:val="00860C8F"/>
    <w:rsid w:val="0086274E"/>
    <w:rsid w:val="00865663"/>
    <w:rsid w:val="008658B4"/>
    <w:rsid w:val="008660C2"/>
    <w:rsid w:val="00867405"/>
    <w:rsid w:val="008676F1"/>
    <w:rsid w:val="00867B64"/>
    <w:rsid w:val="008707C0"/>
    <w:rsid w:val="00871A9A"/>
    <w:rsid w:val="008741FC"/>
    <w:rsid w:val="008742E7"/>
    <w:rsid w:val="008747A1"/>
    <w:rsid w:val="008748DF"/>
    <w:rsid w:val="00874EB3"/>
    <w:rsid w:val="00877531"/>
    <w:rsid w:val="00877850"/>
    <w:rsid w:val="00880B16"/>
    <w:rsid w:val="00880EDD"/>
    <w:rsid w:val="0088170D"/>
    <w:rsid w:val="00883528"/>
    <w:rsid w:val="0088421D"/>
    <w:rsid w:val="008851DC"/>
    <w:rsid w:val="00886184"/>
    <w:rsid w:val="008864E5"/>
    <w:rsid w:val="00886533"/>
    <w:rsid w:val="00886FBA"/>
    <w:rsid w:val="008877BE"/>
    <w:rsid w:val="008911F6"/>
    <w:rsid w:val="00891593"/>
    <w:rsid w:val="00893D6D"/>
    <w:rsid w:val="00893F0D"/>
    <w:rsid w:val="00893F26"/>
    <w:rsid w:val="00894804"/>
    <w:rsid w:val="008954BC"/>
    <w:rsid w:val="00896EA2"/>
    <w:rsid w:val="008A21D0"/>
    <w:rsid w:val="008A5DDB"/>
    <w:rsid w:val="008A65DB"/>
    <w:rsid w:val="008B1694"/>
    <w:rsid w:val="008B171A"/>
    <w:rsid w:val="008B20AB"/>
    <w:rsid w:val="008B366B"/>
    <w:rsid w:val="008B648D"/>
    <w:rsid w:val="008B73EE"/>
    <w:rsid w:val="008B76DF"/>
    <w:rsid w:val="008B786F"/>
    <w:rsid w:val="008C0B42"/>
    <w:rsid w:val="008C23FA"/>
    <w:rsid w:val="008C2B84"/>
    <w:rsid w:val="008C38C4"/>
    <w:rsid w:val="008C3C95"/>
    <w:rsid w:val="008C4BE8"/>
    <w:rsid w:val="008C55A2"/>
    <w:rsid w:val="008C5671"/>
    <w:rsid w:val="008C6D61"/>
    <w:rsid w:val="008D1C9F"/>
    <w:rsid w:val="008D1DD7"/>
    <w:rsid w:val="008D416C"/>
    <w:rsid w:val="008D437D"/>
    <w:rsid w:val="008D4D46"/>
    <w:rsid w:val="008D4EC3"/>
    <w:rsid w:val="008D56E8"/>
    <w:rsid w:val="008D6AE1"/>
    <w:rsid w:val="008D6D96"/>
    <w:rsid w:val="008D6F92"/>
    <w:rsid w:val="008D7274"/>
    <w:rsid w:val="008E01AC"/>
    <w:rsid w:val="008E03B2"/>
    <w:rsid w:val="008E0494"/>
    <w:rsid w:val="008E122E"/>
    <w:rsid w:val="008E14A5"/>
    <w:rsid w:val="008E3455"/>
    <w:rsid w:val="008E3DB2"/>
    <w:rsid w:val="008E4080"/>
    <w:rsid w:val="008E4A29"/>
    <w:rsid w:val="008E51C5"/>
    <w:rsid w:val="008E53CC"/>
    <w:rsid w:val="008E5E59"/>
    <w:rsid w:val="008E6CA3"/>
    <w:rsid w:val="008E74AF"/>
    <w:rsid w:val="008E7D72"/>
    <w:rsid w:val="008F1676"/>
    <w:rsid w:val="008F1A11"/>
    <w:rsid w:val="008F330B"/>
    <w:rsid w:val="008F5B4A"/>
    <w:rsid w:val="008F7D0E"/>
    <w:rsid w:val="00901B8B"/>
    <w:rsid w:val="00901E15"/>
    <w:rsid w:val="00903FC1"/>
    <w:rsid w:val="00904244"/>
    <w:rsid w:val="009046E8"/>
    <w:rsid w:val="00906202"/>
    <w:rsid w:val="009063C4"/>
    <w:rsid w:val="009125BE"/>
    <w:rsid w:val="00912D46"/>
    <w:rsid w:val="00913F4F"/>
    <w:rsid w:val="009154B7"/>
    <w:rsid w:val="00915650"/>
    <w:rsid w:val="0091580F"/>
    <w:rsid w:val="00915C08"/>
    <w:rsid w:val="0091710B"/>
    <w:rsid w:val="009209DB"/>
    <w:rsid w:val="0092174C"/>
    <w:rsid w:val="0092209C"/>
    <w:rsid w:val="009225BB"/>
    <w:rsid w:val="00923ADB"/>
    <w:rsid w:val="00923B7C"/>
    <w:rsid w:val="00924516"/>
    <w:rsid w:val="00924663"/>
    <w:rsid w:val="009253B6"/>
    <w:rsid w:val="009254B4"/>
    <w:rsid w:val="00926EF8"/>
    <w:rsid w:val="00927D1B"/>
    <w:rsid w:val="00930389"/>
    <w:rsid w:val="00930C46"/>
    <w:rsid w:val="00931B81"/>
    <w:rsid w:val="0093271D"/>
    <w:rsid w:val="00933913"/>
    <w:rsid w:val="00933EDF"/>
    <w:rsid w:val="0093441B"/>
    <w:rsid w:val="0093730B"/>
    <w:rsid w:val="009400B9"/>
    <w:rsid w:val="00940314"/>
    <w:rsid w:val="009408C2"/>
    <w:rsid w:val="0094114C"/>
    <w:rsid w:val="00941AF0"/>
    <w:rsid w:val="0094359D"/>
    <w:rsid w:val="00943760"/>
    <w:rsid w:val="00944D8A"/>
    <w:rsid w:val="00945AFF"/>
    <w:rsid w:val="00946522"/>
    <w:rsid w:val="00946D1B"/>
    <w:rsid w:val="009500EC"/>
    <w:rsid w:val="00950AC8"/>
    <w:rsid w:val="0095189C"/>
    <w:rsid w:val="00951C92"/>
    <w:rsid w:val="00952EB5"/>
    <w:rsid w:val="00953221"/>
    <w:rsid w:val="009542D3"/>
    <w:rsid w:val="009554EE"/>
    <w:rsid w:val="009556CF"/>
    <w:rsid w:val="00955E01"/>
    <w:rsid w:val="00956471"/>
    <w:rsid w:val="00956EED"/>
    <w:rsid w:val="00957814"/>
    <w:rsid w:val="00957D01"/>
    <w:rsid w:val="0096012D"/>
    <w:rsid w:val="00962B12"/>
    <w:rsid w:val="00962B17"/>
    <w:rsid w:val="00964C41"/>
    <w:rsid w:val="00965F50"/>
    <w:rsid w:val="0096730B"/>
    <w:rsid w:val="00970557"/>
    <w:rsid w:val="00972367"/>
    <w:rsid w:val="0097408A"/>
    <w:rsid w:val="00974D2F"/>
    <w:rsid w:val="0097563B"/>
    <w:rsid w:val="00975D07"/>
    <w:rsid w:val="009774FA"/>
    <w:rsid w:val="009800D2"/>
    <w:rsid w:val="00980304"/>
    <w:rsid w:val="009815F4"/>
    <w:rsid w:val="0098168F"/>
    <w:rsid w:val="00982965"/>
    <w:rsid w:val="00982985"/>
    <w:rsid w:val="0098413F"/>
    <w:rsid w:val="00984258"/>
    <w:rsid w:val="0098557B"/>
    <w:rsid w:val="009869AF"/>
    <w:rsid w:val="009905B3"/>
    <w:rsid w:val="00992D5E"/>
    <w:rsid w:val="009932A3"/>
    <w:rsid w:val="0099372A"/>
    <w:rsid w:val="009937D4"/>
    <w:rsid w:val="00994255"/>
    <w:rsid w:val="00994B29"/>
    <w:rsid w:val="00995586"/>
    <w:rsid w:val="00995ADD"/>
    <w:rsid w:val="00996843"/>
    <w:rsid w:val="00997E58"/>
    <w:rsid w:val="009A0746"/>
    <w:rsid w:val="009A14BA"/>
    <w:rsid w:val="009A2EA3"/>
    <w:rsid w:val="009A4772"/>
    <w:rsid w:val="009A5441"/>
    <w:rsid w:val="009A6172"/>
    <w:rsid w:val="009A63C4"/>
    <w:rsid w:val="009A65AA"/>
    <w:rsid w:val="009A68BF"/>
    <w:rsid w:val="009B2F31"/>
    <w:rsid w:val="009B2FE0"/>
    <w:rsid w:val="009B3DB7"/>
    <w:rsid w:val="009B4029"/>
    <w:rsid w:val="009B49B9"/>
    <w:rsid w:val="009B4CAE"/>
    <w:rsid w:val="009B655D"/>
    <w:rsid w:val="009B6A18"/>
    <w:rsid w:val="009C01DC"/>
    <w:rsid w:val="009C09DE"/>
    <w:rsid w:val="009C12C0"/>
    <w:rsid w:val="009C1B81"/>
    <w:rsid w:val="009C3F46"/>
    <w:rsid w:val="009C459A"/>
    <w:rsid w:val="009C4D8F"/>
    <w:rsid w:val="009C6AFD"/>
    <w:rsid w:val="009C6CFD"/>
    <w:rsid w:val="009C7EEC"/>
    <w:rsid w:val="009D0AC2"/>
    <w:rsid w:val="009D3A88"/>
    <w:rsid w:val="009D3E15"/>
    <w:rsid w:val="009D589E"/>
    <w:rsid w:val="009D5C99"/>
    <w:rsid w:val="009D6FC8"/>
    <w:rsid w:val="009D7343"/>
    <w:rsid w:val="009D7A8B"/>
    <w:rsid w:val="009E11C0"/>
    <w:rsid w:val="009E21FA"/>
    <w:rsid w:val="009E3A3C"/>
    <w:rsid w:val="009E3B35"/>
    <w:rsid w:val="009E5D98"/>
    <w:rsid w:val="009E6D3C"/>
    <w:rsid w:val="009E769E"/>
    <w:rsid w:val="009F1477"/>
    <w:rsid w:val="009F191B"/>
    <w:rsid w:val="009F1E2B"/>
    <w:rsid w:val="009F2163"/>
    <w:rsid w:val="009F22AD"/>
    <w:rsid w:val="009F31D7"/>
    <w:rsid w:val="009F48CE"/>
    <w:rsid w:val="009F4F12"/>
    <w:rsid w:val="009F576C"/>
    <w:rsid w:val="009F5CD4"/>
    <w:rsid w:val="009F654F"/>
    <w:rsid w:val="009F6D1E"/>
    <w:rsid w:val="009F78B6"/>
    <w:rsid w:val="00A004BF"/>
    <w:rsid w:val="00A02F86"/>
    <w:rsid w:val="00A04515"/>
    <w:rsid w:val="00A07524"/>
    <w:rsid w:val="00A0759C"/>
    <w:rsid w:val="00A07929"/>
    <w:rsid w:val="00A10D87"/>
    <w:rsid w:val="00A11746"/>
    <w:rsid w:val="00A126E0"/>
    <w:rsid w:val="00A127F1"/>
    <w:rsid w:val="00A14425"/>
    <w:rsid w:val="00A17847"/>
    <w:rsid w:val="00A17CB4"/>
    <w:rsid w:val="00A2043E"/>
    <w:rsid w:val="00A20E33"/>
    <w:rsid w:val="00A2189E"/>
    <w:rsid w:val="00A22038"/>
    <w:rsid w:val="00A22387"/>
    <w:rsid w:val="00A225B2"/>
    <w:rsid w:val="00A23A5B"/>
    <w:rsid w:val="00A25A62"/>
    <w:rsid w:val="00A2616D"/>
    <w:rsid w:val="00A26D58"/>
    <w:rsid w:val="00A30532"/>
    <w:rsid w:val="00A30793"/>
    <w:rsid w:val="00A30E0E"/>
    <w:rsid w:val="00A31A47"/>
    <w:rsid w:val="00A34546"/>
    <w:rsid w:val="00A34895"/>
    <w:rsid w:val="00A359A5"/>
    <w:rsid w:val="00A3704A"/>
    <w:rsid w:val="00A37D69"/>
    <w:rsid w:val="00A402E8"/>
    <w:rsid w:val="00A418BB"/>
    <w:rsid w:val="00A4681C"/>
    <w:rsid w:val="00A47EB5"/>
    <w:rsid w:val="00A52068"/>
    <w:rsid w:val="00A52496"/>
    <w:rsid w:val="00A52575"/>
    <w:rsid w:val="00A52E55"/>
    <w:rsid w:val="00A554E2"/>
    <w:rsid w:val="00A555C0"/>
    <w:rsid w:val="00A555EE"/>
    <w:rsid w:val="00A56E53"/>
    <w:rsid w:val="00A61F5B"/>
    <w:rsid w:val="00A64050"/>
    <w:rsid w:val="00A644FC"/>
    <w:rsid w:val="00A64FE0"/>
    <w:rsid w:val="00A65AC5"/>
    <w:rsid w:val="00A67309"/>
    <w:rsid w:val="00A67B9E"/>
    <w:rsid w:val="00A70FB5"/>
    <w:rsid w:val="00A71789"/>
    <w:rsid w:val="00A71801"/>
    <w:rsid w:val="00A71A03"/>
    <w:rsid w:val="00A72A90"/>
    <w:rsid w:val="00A734FC"/>
    <w:rsid w:val="00A737E4"/>
    <w:rsid w:val="00A7432B"/>
    <w:rsid w:val="00A74DD3"/>
    <w:rsid w:val="00A74FDD"/>
    <w:rsid w:val="00A750FA"/>
    <w:rsid w:val="00A765CB"/>
    <w:rsid w:val="00A7686C"/>
    <w:rsid w:val="00A76F69"/>
    <w:rsid w:val="00A812C6"/>
    <w:rsid w:val="00A83010"/>
    <w:rsid w:val="00A83925"/>
    <w:rsid w:val="00A83EFE"/>
    <w:rsid w:val="00A86229"/>
    <w:rsid w:val="00A8714E"/>
    <w:rsid w:val="00A9004A"/>
    <w:rsid w:val="00A90B2D"/>
    <w:rsid w:val="00A92DA5"/>
    <w:rsid w:val="00A93D76"/>
    <w:rsid w:val="00A93EE9"/>
    <w:rsid w:val="00A96A69"/>
    <w:rsid w:val="00A96B8A"/>
    <w:rsid w:val="00A9789C"/>
    <w:rsid w:val="00A97A8B"/>
    <w:rsid w:val="00AA01C9"/>
    <w:rsid w:val="00AA02EA"/>
    <w:rsid w:val="00AA0765"/>
    <w:rsid w:val="00AA0836"/>
    <w:rsid w:val="00AA0FD7"/>
    <w:rsid w:val="00AA1A77"/>
    <w:rsid w:val="00AA1B3D"/>
    <w:rsid w:val="00AA32AE"/>
    <w:rsid w:val="00AA7CFF"/>
    <w:rsid w:val="00AB0F43"/>
    <w:rsid w:val="00AB0F4B"/>
    <w:rsid w:val="00AB1278"/>
    <w:rsid w:val="00AB1D7F"/>
    <w:rsid w:val="00AB1F5E"/>
    <w:rsid w:val="00AB23AE"/>
    <w:rsid w:val="00AB3665"/>
    <w:rsid w:val="00AB62D6"/>
    <w:rsid w:val="00AB77BB"/>
    <w:rsid w:val="00AB7DC0"/>
    <w:rsid w:val="00AC3E17"/>
    <w:rsid w:val="00AC4CB9"/>
    <w:rsid w:val="00AC53B2"/>
    <w:rsid w:val="00AC5A51"/>
    <w:rsid w:val="00AC62CA"/>
    <w:rsid w:val="00AD01C1"/>
    <w:rsid w:val="00AD18A1"/>
    <w:rsid w:val="00AD3AED"/>
    <w:rsid w:val="00AD40EF"/>
    <w:rsid w:val="00AD48DC"/>
    <w:rsid w:val="00AD541C"/>
    <w:rsid w:val="00AD6164"/>
    <w:rsid w:val="00AE11CE"/>
    <w:rsid w:val="00AE2604"/>
    <w:rsid w:val="00AE262D"/>
    <w:rsid w:val="00AE2C3C"/>
    <w:rsid w:val="00AE3297"/>
    <w:rsid w:val="00AE3448"/>
    <w:rsid w:val="00AE4648"/>
    <w:rsid w:val="00AE5147"/>
    <w:rsid w:val="00AE5440"/>
    <w:rsid w:val="00AE566E"/>
    <w:rsid w:val="00AE5E9C"/>
    <w:rsid w:val="00AE64D7"/>
    <w:rsid w:val="00AF0E51"/>
    <w:rsid w:val="00AF0F89"/>
    <w:rsid w:val="00AF1ED3"/>
    <w:rsid w:val="00AF230B"/>
    <w:rsid w:val="00AF237D"/>
    <w:rsid w:val="00AF383C"/>
    <w:rsid w:val="00AF3893"/>
    <w:rsid w:val="00AF439F"/>
    <w:rsid w:val="00AF49E5"/>
    <w:rsid w:val="00B006CE"/>
    <w:rsid w:val="00B01297"/>
    <w:rsid w:val="00B014F6"/>
    <w:rsid w:val="00B017A1"/>
    <w:rsid w:val="00B034AA"/>
    <w:rsid w:val="00B039C1"/>
    <w:rsid w:val="00B03A45"/>
    <w:rsid w:val="00B0573F"/>
    <w:rsid w:val="00B06298"/>
    <w:rsid w:val="00B10500"/>
    <w:rsid w:val="00B10809"/>
    <w:rsid w:val="00B119B5"/>
    <w:rsid w:val="00B12EB8"/>
    <w:rsid w:val="00B1314F"/>
    <w:rsid w:val="00B13C89"/>
    <w:rsid w:val="00B14C44"/>
    <w:rsid w:val="00B15C1F"/>
    <w:rsid w:val="00B163AB"/>
    <w:rsid w:val="00B16597"/>
    <w:rsid w:val="00B17159"/>
    <w:rsid w:val="00B17DF3"/>
    <w:rsid w:val="00B20FFD"/>
    <w:rsid w:val="00B21513"/>
    <w:rsid w:val="00B2162C"/>
    <w:rsid w:val="00B2269E"/>
    <w:rsid w:val="00B23018"/>
    <w:rsid w:val="00B23CCE"/>
    <w:rsid w:val="00B23CDB"/>
    <w:rsid w:val="00B24AB4"/>
    <w:rsid w:val="00B25085"/>
    <w:rsid w:val="00B25231"/>
    <w:rsid w:val="00B26978"/>
    <w:rsid w:val="00B26F45"/>
    <w:rsid w:val="00B3150B"/>
    <w:rsid w:val="00B31543"/>
    <w:rsid w:val="00B32042"/>
    <w:rsid w:val="00B323EF"/>
    <w:rsid w:val="00B329F0"/>
    <w:rsid w:val="00B331C0"/>
    <w:rsid w:val="00B33DF7"/>
    <w:rsid w:val="00B34007"/>
    <w:rsid w:val="00B34863"/>
    <w:rsid w:val="00B350CD"/>
    <w:rsid w:val="00B35598"/>
    <w:rsid w:val="00B3570E"/>
    <w:rsid w:val="00B372C7"/>
    <w:rsid w:val="00B40170"/>
    <w:rsid w:val="00B42B1A"/>
    <w:rsid w:val="00B42BDF"/>
    <w:rsid w:val="00B431F9"/>
    <w:rsid w:val="00B43B6C"/>
    <w:rsid w:val="00B44F85"/>
    <w:rsid w:val="00B452E2"/>
    <w:rsid w:val="00B463B5"/>
    <w:rsid w:val="00B506D0"/>
    <w:rsid w:val="00B50889"/>
    <w:rsid w:val="00B514D5"/>
    <w:rsid w:val="00B52F2F"/>
    <w:rsid w:val="00B530EA"/>
    <w:rsid w:val="00B54C98"/>
    <w:rsid w:val="00B5538B"/>
    <w:rsid w:val="00B55692"/>
    <w:rsid w:val="00B55774"/>
    <w:rsid w:val="00B557CF"/>
    <w:rsid w:val="00B55D11"/>
    <w:rsid w:val="00B55E7C"/>
    <w:rsid w:val="00B56BA8"/>
    <w:rsid w:val="00B61477"/>
    <w:rsid w:val="00B62BC8"/>
    <w:rsid w:val="00B63005"/>
    <w:rsid w:val="00B634B3"/>
    <w:rsid w:val="00B63FA3"/>
    <w:rsid w:val="00B674A8"/>
    <w:rsid w:val="00B6794A"/>
    <w:rsid w:val="00B705D3"/>
    <w:rsid w:val="00B70DEE"/>
    <w:rsid w:val="00B714EE"/>
    <w:rsid w:val="00B725C4"/>
    <w:rsid w:val="00B72D97"/>
    <w:rsid w:val="00B74934"/>
    <w:rsid w:val="00B74E2D"/>
    <w:rsid w:val="00B752FB"/>
    <w:rsid w:val="00B76282"/>
    <w:rsid w:val="00B768FC"/>
    <w:rsid w:val="00B76B3F"/>
    <w:rsid w:val="00B77AB9"/>
    <w:rsid w:val="00B8021B"/>
    <w:rsid w:val="00B80521"/>
    <w:rsid w:val="00B8105E"/>
    <w:rsid w:val="00B81511"/>
    <w:rsid w:val="00B81A6F"/>
    <w:rsid w:val="00B822E1"/>
    <w:rsid w:val="00B86338"/>
    <w:rsid w:val="00B86854"/>
    <w:rsid w:val="00B878AB"/>
    <w:rsid w:val="00B907A7"/>
    <w:rsid w:val="00B90969"/>
    <w:rsid w:val="00B9206A"/>
    <w:rsid w:val="00B92435"/>
    <w:rsid w:val="00B92F61"/>
    <w:rsid w:val="00B933AF"/>
    <w:rsid w:val="00B947F5"/>
    <w:rsid w:val="00B94924"/>
    <w:rsid w:val="00B94DDC"/>
    <w:rsid w:val="00B9675A"/>
    <w:rsid w:val="00B9763E"/>
    <w:rsid w:val="00BA1F43"/>
    <w:rsid w:val="00BA1F62"/>
    <w:rsid w:val="00BA2F83"/>
    <w:rsid w:val="00BA3913"/>
    <w:rsid w:val="00BA4618"/>
    <w:rsid w:val="00BA5356"/>
    <w:rsid w:val="00BA6531"/>
    <w:rsid w:val="00BB1A86"/>
    <w:rsid w:val="00BB3B35"/>
    <w:rsid w:val="00BB3C40"/>
    <w:rsid w:val="00BB461D"/>
    <w:rsid w:val="00BB6BB4"/>
    <w:rsid w:val="00BB6DC7"/>
    <w:rsid w:val="00BB6DE4"/>
    <w:rsid w:val="00BC04EB"/>
    <w:rsid w:val="00BC1C3E"/>
    <w:rsid w:val="00BC21CF"/>
    <w:rsid w:val="00BC628C"/>
    <w:rsid w:val="00BC6494"/>
    <w:rsid w:val="00BD208B"/>
    <w:rsid w:val="00BD2362"/>
    <w:rsid w:val="00BD34B8"/>
    <w:rsid w:val="00BD353E"/>
    <w:rsid w:val="00BD38B3"/>
    <w:rsid w:val="00BD402C"/>
    <w:rsid w:val="00BD4AFE"/>
    <w:rsid w:val="00BD5CDC"/>
    <w:rsid w:val="00BD700C"/>
    <w:rsid w:val="00BD74D0"/>
    <w:rsid w:val="00BE089E"/>
    <w:rsid w:val="00BE10EE"/>
    <w:rsid w:val="00BE12F8"/>
    <w:rsid w:val="00BE3588"/>
    <w:rsid w:val="00BE4357"/>
    <w:rsid w:val="00BE4D66"/>
    <w:rsid w:val="00BE4E7E"/>
    <w:rsid w:val="00BE6B26"/>
    <w:rsid w:val="00BE71EF"/>
    <w:rsid w:val="00BE7B80"/>
    <w:rsid w:val="00BF3640"/>
    <w:rsid w:val="00BF4102"/>
    <w:rsid w:val="00BF47A6"/>
    <w:rsid w:val="00BF5F9B"/>
    <w:rsid w:val="00BF6234"/>
    <w:rsid w:val="00BF68D6"/>
    <w:rsid w:val="00BF7BDB"/>
    <w:rsid w:val="00BF7EB0"/>
    <w:rsid w:val="00C00F9D"/>
    <w:rsid w:val="00C02E62"/>
    <w:rsid w:val="00C047D9"/>
    <w:rsid w:val="00C0494F"/>
    <w:rsid w:val="00C04ABE"/>
    <w:rsid w:val="00C04CAE"/>
    <w:rsid w:val="00C066BE"/>
    <w:rsid w:val="00C07C49"/>
    <w:rsid w:val="00C10623"/>
    <w:rsid w:val="00C10641"/>
    <w:rsid w:val="00C112EE"/>
    <w:rsid w:val="00C13363"/>
    <w:rsid w:val="00C133F2"/>
    <w:rsid w:val="00C157BC"/>
    <w:rsid w:val="00C159E6"/>
    <w:rsid w:val="00C15F9C"/>
    <w:rsid w:val="00C200D6"/>
    <w:rsid w:val="00C2059E"/>
    <w:rsid w:val="00C2081A"/>
    <w:rsid w:val="00C221BA"/>
    <w:rsid w:val="00C231EC"/>
    <w:rsid w:val="00C23413"/>
    <w:rsid w:val="00C23626"/>
    <w:rsid w:val="00C24842"/>
    <w:rsid w:val="00C2689A"/>
    <w:rsid w:val="00C27D67"/>
    <w:rsid w:val="00C30546"/>
    <w:rsid w:val="00C306B8"/>
    <w:rsid w:val="00C30DC0"/>
    <w:rsid w:val="00C3156F"/>
    <w:rsid w:val="00C3215D"/>
    <w:rsid w:val="00C32794"/>
    <w:rsid w:val="00C3301D"/>
    <w:rsid w:val="00C33B72"/>
    <w:rsid w:val="00C33C42"/>
    <w:rsid w:val="00C34063"/>
    <w:rsid w:val="00C34ABE"/>
    <w:rsid w:val="00C36833"/>
    <w:rsid w:val="00C378D6"/>
    <w:rsid w:val="00C37A72"/>
    <w:rsid w:val="00C402EA"/>
    <w:rsid w:val="00C44EF2"/>
    <w:rsid w:val="00C4555A"/>
    <w:rsid w:val="00C455A3"/>
    <w:rsid w:val="00C45CED"/>
    <w:rsid w:val="00C4711E"/>
    <w:rsid w:val="00C475AC"/>
    <w:rsid w:val="00C47D0F"/>
    <w:rsid w:val="00C50348"/>
    <w:rsid w:val="00C50522"/>
    <w:rsid w:val="00C507F3"/>
    <w:rsid w:val="00C50BA6"/>
    <w:rsid w:val="00C520B7"/>
    <w:rsid w:val="00C542D0"/>
    <w:rsid w:val="00C54BAE"/>
    <w:rsid w:val="00C55AB6"/>
    <w:rsid w:val="00C56063"/>
    <w:rsid w:val="00C560E5"/>
    <w:rsid w:val="00C560EF"/>
    <w:rsid w:val="00C569AC"/>
    <w:rsid w:val="00C56E9F"/>
    <w:rsid w:val="00C57B73"/>
    <w:rsid w:val="00C57D50"/>
    <w:rsid w:val="00C57F2B"/>
    <w:rsid w:val="00C60EF1"/>
    <w:rsid w:val="00C634B8"/>
    <w:rsid w:val="00C64741"/>
    <w:rsid w:val="00C664D8"/>
    <w:rsid w:val="00C66914"/>
    <w:rsid w:val="00C66A58"/>
    <w:rsid w:val="00C6766E"/>
    <w:rsid w:val="00C70585"/>
    <w:rsid w:val="00C718CE"/>
    <w:rsid w:val="00C7216C"/>
    <w:rsid w:val="00C72920"/>
    <w:rsid w:val="00C72FF6"/>
    <w:rsid w:val="00C7301C"/>
    <w:rsid w:val="00C73A97"/>
    <w:rsid w:val="00C750B9"/>
    <w:rsid w:val="00C76C4B"/>
    <w:rsid w:val="00C77286"/>
    <w:rsid w:val="00C77E27"/>
    <w:rsid w:val="00C81918"/>
    <w:rsid w:val="00C81AA1"/>
    <w:rsid w:val="00C82A4C"/>
    <w:rsid w:val="00C82B1E"/>
    <w:rsid w:val="00C84478"/>
    <w:rsid w:val="00C85CC6"/>
    <w:rsid w:val="00C873A8"/>
    <w:rsid w:val="00C87AC7"/>
    <w:rsid w:val="00C914E9"/>
    <w:rsid w:val="00C915A0"/>
    <w:rsid w:val="00C92523"/>
    <w:rsid w:val="00C93CC8"/>
    <w:rsid w:val="00C947D1"/>
    <w:rsid w:val="00C94CA7"/>
    <w:rsid w:val="00C94DBF"/>
    <w:rsid w:val="00C94E3B"/>
    <w:rsid w:val="00C95DF0"/>
    <w:rsid w:val="00C96AF0"/>
    <w:rsid w:val="00C96B69"/>
    <w:rsid w:val="00C96E07"/>
    <w:rsid w:val="00C9791F"/>
    <w:rsid w:val="00CA0689"/>
    <w:rsid w:val="00CA215A"/>
    <w:rsid w:val="00CA219D"/>
    <w:rsid w:val="00CA23AE"/>
    <w:rsid w:val="00CA431E"/>
    <w:rsid w:val="00CA5126"/>
    <w:rsid w:val="00CA5B7D"/>
    <w:rsid w:val="00CA6CAB"/>
    <w:rsid w:val="00CB1701"/>
    <w:rsid w:val="00CB27C1"/>
    <w:rsid w:val="00CB32EA"/>
    <w:rsid w:val="00CB35EB"/>
    <w:rsid w:val="00CB4D37"/>
    <w:rsid w:val="00CB5365"/>
    <w:rsid w:val="00CB575A"/>
    <w:rsid w:val="00CB6A75"/>
    <w:rsid w:val="00CB7D8E"/>
    <w:rsid w:val="00CC07C8"/>
    <w:rsid w:val="00CC1358"/>
    <w:rsid w:val="00CC261B"/>
    <w:rsid w:val="00CC2741"/>
    <w:rsid w:val="00CC2BB5"/>
    <w:rsid w:val="00CC38EE"/>
    <w:rsid w:val="00CC45E8"/>
    <w:rsid w:val="00CC7645"/>
    <w:rsid w:val="00CC7C9E"/>
    <w:rsid w:val="00CC7DC0"/>
    <w:rsid w:val="00CD07EF"/>
    <w:rsid w:val="00CD0ABE"/>
    <w:rsid w:val="00CD0C9D"/>
    <w:rsid w:val="00CD1FF1"/>
    <w:rsid w:val="00CD5C02"/>
    <w:rsid w:val="00CD5F92"/>
    <w:rsid w:val="00CD6C29"/>
    <w:rsid w:val="00CE01A3"/>
    <w:rsid w:val="00CE0E03"/>
    <w:rsid w:val="00CE1651"/>
    <w:rsid w:val="00CE1CAF"/>
    <w:rsid w:val="00CE1FA5"/>
    <w:rsid w:val="00CE3E25"/>
    <w:rsid w:val="00CE3FAA"/>
    <w:rsid w:val="00CE4353"/>
    <w:rsid w:val="00CE438A"/>
    <w:rsid w:val="00CE567F"/>
    <w:rsid w:val="00CE6B16"/>
    <w:rsid w:val="00CE6C4C"/>
    <w:rsid w:val="00CE6C53"/>
    <w:rsid w:val="00CE79CF"/>
    <w:rsid w:val="00CE7FD6"/>
    <w:rsid w:val="00CF1155"/>
    <w:rsid w:val="00CF1BBF"/>
    <w:rsid w:val="00CF2F0C"/>
    <w:rsid w:val="00CF40BA"/>
    <w:rsid w:val="00CF5073"/>
    <w:rsid w:val="00CF51E9"/>
    <w:rsid w:val="00CF5303"/>
    <w:rsid w:val="00CF54B4"/>
    <w:rsid w:val="00CF64C0"/>
    <w:rsid w:val="00CF669D"/>
    <w:rsid w:val="00CF6A17"/>
    <w:rsid w:val="00CF7EC8"/>
    <w:rsid w:val="00D01BA4"/>
    <w:rsid w:val="00D01FE0"/>
    <w:rsid w:val="00D023ED"/>
    <w:rsid w:val="00D0680C"/>
    <w:rsid w:val="00D0738E"/>
    <w:rsid w:val="00D101A4"/>
    <w:rsid w:val="00D11A1E"/>
    <w:rsid w:val="00D11B07"/>
    <w:rsid w:val="00D11C05"/>
    <w:rsid w:val="00D13643"/>
    <w:rsid w:val="00D13CD5"/>
    <w:rsid w:val="00D140ED"/>
    <w:rsid w:val="00D14246"/>
    <w:rsid w:val="00D147B6"/>
    <w:rsid w:val="00D159F2"/>
    <w:rsid w:val="00D16869"/>
    <w:rsid w:val="00D17A7E"/>
    <w:rsid w:val="00D2026E"/>
    <w:rsid w:val="00D21BF6"/>
    <w:rsid w:val="00D22EFC"/>
    <w:rsid w:val="00D24F6C"/>
    <w:rsid w:val="00D2618A"/>
    <w:rsid w:val="00D26967"/>
    <w:rsid w:val="00D26D8A"/>
    <w:rsid w:val="00D30449"/>
    <w:rsid w:val="00D31015"/>
    <w:rsid w:val="00D32293"/>
    <w:rsid w:val="00D328D7"/>
    <w:rsid w:val="00D341EC"/>
    <w:rsid w:val="00D342BE"/>
    <w:rsid w:val="00D3433F"/>
    <w:rsid w:val="00D3563D"/>
    <w:rsid w:val="00D35D8A"/>
    <w:rsid w:val="00D35E81"/>
    <w:rsid w:val="00D36CB0"/>
    <w:rsid w:val="00D37145"/>
    <w:rsid w:val="00D40ABF"/>
    <w:rsid w:val="00D40F3D"/>
    <w:rsid w:val="00D44DE9"/>
    <w:rsid w:val="00D47017"/>
    <w:rsid w:val="00D4766F"/>
    <w:rsid w:val="00D47761"/>
    <w:rsid w:val="00D50177"/>
    <w:rsid w:val="00D506C2"/>
    <w:rsid w:val="00D50E6E"/>
    <w:rsid w:val="00D50F2C"/>
    <w:rsid w:val="00D55DB2"/>
    <w:rsid w:val="00D56FCA"/>
    <w:rsid w:val="00D60322"/>
    <w:rsid w:val="00D607CD"/>
    <w:rsid w:val="00D6086A"/>
    <w:rsid w:val="00D62BA9"/>
    <w:rsid w:val="00D62C7D"/>
    <w:rsid w:val="00D62D92"/>
    <w:rsid w:val="00D62DAD"/>
    <w:rsid w:val="00D64EF9"/>
    <w:rsid w:val="00D666CE"/>
    <w:rsid w:val="00D67F3E"/>
    <w:rsid w:val="00D67FB5"/>
    <w:rsid w:val="00D701D5"/>
    <w:rsid w:val="00D70775"/>
    <w:rsid w:val="00D70B69"/>
    <w:rsid w:val="00D71D24"/>
    <w:rsid w:val="00D7258E"/>
    <w:rsid w:val="00D732CF"/>
    <w:rsid w:val="00D73395"/>
    <w:rsid w:val="00D73559"/>
    <w:rsid w:val="00D7618B"/>
    <w:rsid w:val="00D76468"/>
    <w:rsid w:val="00D76E71"/>
    <w:rsid w:val="00D779AF"/>
    <w:rsid w:val="00D804A7"/>
    <w:rsid w:val="00D8146C"/>
    <w:rsid w:val="00D827DD"/>
    <w:rsid w:val="00D83A16"/>
    <w:rsid w:val="00D84DE8"/>
    <w:rsid w:val="00D85287"/>
    <w:rsid w:val="00D87E5E"/>
    <w:rsid w:val="00D928CB"/>
    <w:rsid w:val="00D97C95"/>
    <w:rsid w:val="00D97FC6"/>
    <w:rsid w:val="00DA1884"/>
    <w:rsid w:val="00DA24F7"/>
    <w:rsid w:val="00DA4767"/>
    <w:rsid w:val="00DA58E3"/>
    <w:rsid w:val="00DA5E9F"/>
    <w:rsid w:val="00DA63C4"/>
    <w:rsid w:val="00DB01CC"/>
    <w:rsid w:val="00DB0583"/>
    <w:rsid w:val="00DB14D4"/>
    <w:rsid w:val="00DB3690"/>
    <w:rsid w:val="00DB38B2"/>
    <w:rsid w:val="00DB3D5B"/>
    <w:rsid w:val="00DB4CB2"/>
    <w:rsid w:val="00DB57F8"/>
    <w:rsid w:val="00DB66D1"/>
    <w:rsid w:val="00DB6ACE"/>
    <w:rsid w:val="00DB72B2"/>
    <w:rsid w:val="00DC1F2A"/>
    <w:rsid w:val="00DC2337"/>
    <w:rsid w:val="00DC3A94"/>
    <w:rsid w:val="00DC4516"/>
    <w:rsid w:val="00DC567A"/>
    <w:rsid w:val="00DC58EB"/>
    <w:rsid w:val="00DC621E"/>
    <w:rsid w:val="00DC6B11"/>
    <w:rsid w:val="00DC7BD0"/>
    <w:rsid w:val="00DD05E9"/>
    <w:rsid w:val="00DD1473"/>
    <w:rsid w:val="00DD2D0F"/>
    <w:rsid w:val="00DD3AE3"/>
    <w:rsid w:val="00DD3EE9"/>
    <w:rsid w:val="00DD485E"/>
    <w:rsid w:val="00DD6197"/>
    <w:rsid w:val="00DD777D"/>
    <w:rsid w:val="00DD7E83"/>
    <w:rsid w:val="00DE0027"/>
    <w:rsid w:val="00DE023D"/>
    <w:rsid w:val="00DE041C"/>
    <w:rsid w:val="00DE0470"/>
    <w:rsid w:val="00DE4D4B"/>
    <w:rsid w:val="00DE519E"/>
    <w:rsid w:val="00DE5506"/>
    <w:rsid w:val="00DE58FB"/>
    <w:rsid w:val="00DE5E56"/>
    <w:rsid w:val="00DE5F13"/>
    <w:rsid w:val="00DE6CCF"/>
    <w:rsid w:val="00DF02BC"/>
    <w:rsid w:val="00DF047D"/>
    <w:rsid w:val="00DF0A34"/>
    <w:rsid w:val="00DF0F8C"/>
    <w:rsid w:val="00DF148A"/>
    <w:rsid w:val="00DF35F3"/>
    <w:rsid w:val="00DF58DE"/>
    <w:rsid w:val="00DF5950"/>
    <w:rsid w:val="00DF64BE"/>
    <w:rsid w:val="00DF66A7"/>
    <w:rsid w:val="00E01328"/>
    <w:rsid w:val="00E02A56"/>
    <w:rsid w:val="00E03DFC"/>
    <w:rsid w:val="00E0421F"/>
    <w:rsid w:val="00E0496F"/>
    <w:rsid w:val="00E04FD9"/>
    <w:rsid w:val="00E073B5"/>
    <w:rsid w:val="00E078EF"/>
    <w:rsid w:val="00E106F5"/>
    <w:rsid w:val="00E11DA2"/>
    <w:rsid w:val="00E135C7"/>
    <w:rsid w:val="00E13ED3"/>
    <w:rsid w:val="00E147E6"/>
    <w:rsid w:val="00E14DB9"/>
    <w:rsid w:val="00E159F7"/>
    <w:rsid w:val="00E16157"/>
    <w:rsid w:val="00E16580"/>
    <w:rsid w:val="00E20775"/>
    <w:rsid w:val="00E217F9"/>
    <w:rsid w:val="00E22E88"/>
    <w:rsid w:val="00E2311E"/>
    <w:rsid w:val="00E23763"/>
    <w:rsid w:val="00E273CA"/>
    <w:rsid w:val="00E2761D"/>
    <w:rsid w:val="00E27B15"/>
    <w:rsid w:val="00E302BB"/>
    <w:rsid w:val="00E31E6A"/>
    <w:rsid w:val="00E31FC1"/>
    <w:rsid w:val="00E32018"/>
    <w:rsid w:val="00E323FA"/>
    <w:rsid w:val="00E335CA"/>
    <w:rsid w:val="00E33644"/>
    <w:rsid w:val="00E34014"/>
    <w:rsid w:val="00E360B8"/>
    <w:rsid w:val="00E36CD2"/>
    <w:rsid w:val="00E37796"/>
    <w:rsid w:val="00E401ED"/>
    <w:rsid w:val="00E4031C"/>
    <w:rsid w:val="00E415D8"/>
    <w:rsid w:val="00E41DC0"/>
    <w:rsid w:val="00E42FCD"/>
    <w:rsid w:val="00E44951"/>
    <w:rsid w:val="00E44A54"/>
    <w:rsid w:val="00E4500A"/>
    <w:rsid w:val="00E4546F"/>
    <w:rsid w:val="00E456A1"/>
    <w:rsid w:val="00E50104"/>
    <w:rsid w:val="00E519D7"/>
    <w:rsid w:val="00E51C25"/>
    <w:rsid w:val="00E51F7A"/>
    <w:rsid w:val="00E52239"/>
    <w:rsid w:val="00E531FB"/>
    <w:rsid w:val="00E53A8C"/>
    <w:rsid w:val="00E541C1"/>
    <w:rsid w:val="00E54499"/>
    <w:rsid w:val="00E54767"/>
    <w:rsid w:val="00E5518F"/>
    <w:rsid w:val="00E56971"/>
    <w:rsid w:val="00E5719F"/>
    <w:rsid w:val="00E57C1C"/>
    <w:rsid w:val="00E6007D"/>
    <w:rsid w:val="00E6128D"/>
    <w:rsid w:val="00E63863"/>
    <w:rsid w:val="00E6458C"/>
    <w:rsid w:val="00E666AA"/>
    <w:rsid w:val="00E7138F"/>
    <w:rsid w:val="00E7172D"/>
    <w:rsid w:val="00E7650D"/>
    <w:rsid w:val="00E76F56"/>
    <w:rsid w:val="00E80087"/>
    <w:rsid w:val="00E801C4"/>
    <w:rsid w:val="00E808E0"/>
    <w:rsid w:val="00E812E8"/>
    <w:rsid w:val="00E816D8"/>
    <w:rsid w:val="00E81D9B"/>
    <w:rsid w:val="00E820A4"/>
    <w:rsid w:val="00E84F65"/>
    <w:rsid w:val="00E8618E"/>
    <w:rsid w:val="00E864D2"/>
    <w:rsid w:val="00E86BC7"/>
    <w:rsid w:val="00E86F76"/>
    <w:rsid w:val="00E907C3"/>
    <w:rsid w:val="00E91970"/>
    <w:rsid w:val="00E91C23"/>
    <w:rsid w:val="00E922B0"/>
    <w:rsid w:val="00E92B74"/>
    <w:rsid w:val="00E93560"/>
    <w:rsid w:val="00E93BCA"/>
    <w:rsid w:val="00E9426A"/>
    <w:rsid w:val="00E94A7F"/>
    <w:rsid w:val="00E955F5"/>
    <w:rsid w:val="00E95896"/>
    <w:rsid w:val="00E96AA1"/>
    <w:rsid w:val="00E96CA5"/>
    <w:rsid w:val="00EA05B2"/>
    <w:rsid w:val="00EA0755"/>
    <w:rsid w:val="00EA0CB7"/>
    <w:rsid w:val="00EA18DC"/>
    <w:rsid w:val="00EA1EF0"/>
    <w:rsid w:val="00EA3B12"/>
    <w:rsid w:val="00EA3E6F"/>
    <w:rsid w:val="00EA455B"/>
    <w:rsid w:val="00EA48D4"/>
    <w:rsid w:val="00EA6323"/>
    <w:rsid w:val="00EA7AB9"/>
    <w:rsid w:val="00EB03B3"/>
    <w:rsid w:val="00EB127E"/>
    <w:rsid w:val="00EB1931"/>
    <w:rsid w:val="00EB39DF"/>
    <w:rsid w:val="00EB773B"/>
    <w:rsid w:val="00EC3A1D"/>
    <w:rsid w:val="00EC4083"/>
    <w:rsid w:val="00EC55DF"/>
    <w:rsid w:val="00EC5F22"/>
    <w:rsid w:val="00EC7B6C"/>
    <w:rsid w:val="00ED11DF"/>
    <w:rsid w:val="00ED129F"/>
    <w:rsid w:val="00ED3BC6"/>
    <w:rsid w:val="00ED5110"/>
    <w:rsid w:val="00ED7053"/>
    <w:rsid w:val="00EE053F"/>
    <w:rsid w:val="00EE1C13"/>
    <w:rsid w:val="00EE2F47"/>
    <w:rsid w:val="00EE3582"/>
    <w:rsid w:val="00EE3984"/>
    <w:rsid w:val="00EE4299"/>
    <w:rsid w:val="00EE5185"/>
    <w:rsid w:val="00EE7C90"/>
    <w:rsid w:val="00EE7F43"/>
    <w:rsid w:val="00EF0299"/>
    <w:rsid w:val="00EF135B"/>
    <w:rsid w:val="00EF1B32"/>
    <w:rsid w:val="00EF1E0D"/>
    <w:rsid w:val="00EF26A9"/>
    <w:rsid w:val="00EF342E"/>
    <w:rsid w:val="00EF36C7"/>
    <w:rsid w:val="00EF36F2"/>
    <w:rsid w:val="00F01631"/>
    <w:rsid w:val="00F01B3E"/>
    <w:rsid w:val="00F02D63"/>
    <w:rsid w:val="00F02F1A"/>
    <w:rsid w:val="00F04240"/>
    <w:rsid w:val="00F04FB0"/>
    <w:rsid w:val="00F05400"/>
    <w:rsid w:val="00F108D5"/>
    <w:rsid w:val="00F116A1"/>
    <w:rsid w:val="00F1263A"/>
    <w:rsid w:val="00F12A57"/>
    <w:rsid w:val="00F13A71"/>
    <w:rsid w:val="00F1415E"/>
    <w:rsid w:val="00F15A44"/>
    <w:rsid w:val="00F15B22"/>
    <w:rsid w:val="00F15F21"/>
    <w:rsid w:val="00F16200"/>
    <w:rsid w:val="00F16D7F"/>
    <w:rsid w:val="00F17C70"/>
    <w:rsid w:val="00F17E5E"/>
    <w:rsid w:val="00F17E73"/>
    <w:rsid w:val="00F206EB"/>
    <w:rsid w:val="00F20C45"/>
    <w:rsid w:val="00F21742"/>
    <w:rsid w:val="00F256EA"/>
    <w:rsid w:val="00F2694C"/>
    <w:rsid w:val="00F27BE6"/>
    <w:rsid w:val="00F31104"/>
    <w:rsid w:val="00F312F6"/>
    <w:rsid w:val="00F31F95"/>
    <w:rsid w:val="00F3422B"/>
    <w:rsid w:val="00F350C9"/>
    <w:rsid w:val="00F362F5"/>
    <w:rsid w:val="00F36C62"/>
    <w:rsid w:val="00F37A85"/>
    <w:rsid w:val="00F403F2"/>
    <w:rsid w:val="00F41672"/>
    <w:rsid w:val="00F420B0"/>
    <w:rsid w:val="00F42129"/>
    <w:rsid w:val="00F42966"/>
    <w:rsid w:val="00F42F79"/>
    <w:rsid w:val="00F44282"/>
    <w:rsid w:val="00F44C85"/>
    <w:rsid w:val="00F46284"/>
    <w:rsid w:val="00F5054C"/>
    <w:rsid w:val="00F50C9F"/>
    <w:rsid w:val="00F5128E"/>
    <w:rsid w:val="00F52054"/>
    <w:rsid w:val="00F52EC9"/>
    <w:rsid w:val="00F555C2"/>
    <w:rsid w:val="00F561C1"/>
    <w:rsid w:val="00F564E6"/>
    <w:rsid w:val="00F6081A"/>
    <w:rsid w:val="00F6148F"/>
    <w:rsid w:val="00F61911"/>
    <w:rsid w:val="00F61A23"/>
    <w:rsid w:val="00F6400C"/>
    <w:rsid w:val="00F6452C"/>
    <w:rsid w:val="00F6482E"/>
    <w:rsid w:val="00F6595A"/>
    <w:rsid w:val="00F65C5F"/>
    <w:rsid w:val="00F66554"/>
    <w:rsid w:val="00F67A05"/>
    <w:rsid w:val="00F70024"/>
    <w:rsid w:val="00F70377"/>
    <w:rsid w:val="00F7082F"/>
    <w:rsid w:val="00F71CD6"/>
    <w:rsid w:val="00F71E5E"/>
    <w:rsid w:val="00F7624B"/>
    <w:rsid w:val="00F76D84"/>
    <w:rsid w:val="00F77286"/>
    <w:rsid w:val="00F81008"/>
    <w:rsid w:val="00F819FD"/>
    <w:rsid w:val="00F820B9"/>
    <w:rsid w:val="00F8215D"/>
    <w:rsid w:val="00F821B8"/>
    <w:rsid w:val="00F82E93"/>
    <w:rsid w:val="00F83336"/>
    <w:rsid w:val="00F83F16"/>
    <w:rsid w:val="00F844E2"/>
    <w:rsid w:val="00F8704D"/>
    <w:rsid w:val="00F903B4"/>
    <w:rsid w:val="00F91867"/>
    <w:rsid w:val="00F92880"/>
    <w:rsid w:val="00F9363E"/>
    <w:rsid w:val="00F93A94"/>
    <w:rsid w:val="00F93B96"/>
    <w:rsid w:val="00F94BA3"/>
    <w:rsid w:val="00F958F5"/>
    <w:rsid w:val="00F96D5D"/>
    <w:rsid w:val="00F976B5"/>
    <w:rsid w:val="00F978A7"/>
    <w:rsid w:val="00FA0695"/>
    <w:rsid w:val="00FA0F31"/>
    <w:rsid w:val="00FA1E1A"/>
    <w:rsid w:val="00FA3736"/>
    <w:rsid w:val="00FA53BB"/>
    <w:rsid w:val="00FA60A4"/>
    <w:rsid w:val="00FA72EF"/>
    <w:rsid w:val="00FB0573"/>
    <w:rsid w:val="00FB19E1"/>
    <w:rsid w:val="00FB2E03"/>
    <w:rsid w:val="00FB3841"/>
    <w:rsid w:val="00FB38B1"/>
    <w:rsid w:val="00FB4566"/>
    <w:rsid w:val="00FB47AF"/>
    <w:rsid w:val="00FB4FC4"/>
    <w:rsid w:val="00FB6559"/>
    <w:rsid w:val="00FC20BB"/>
    <w:rsid w:val="00FC28FE"/>
    <w:rsid w:val="00FC301A"/>
    <w:rsid w:val="00FC485F"/>
    <w:rsid w:val="00FC49C0"/>
    <w:rsid w:val="00FC4C75"/>
    <w:rsid w:val="00FC524C"/>
    <w:rsid w:val="00FC6398"/>
    <w:rsid w:val="00FC685A"/>
    <w:rsid w:val="00FC77BA"/>
    <w:rsid w:val="00FC7AD2"/>
    <w:rsid w:val="00FD00C1"/>
    <w:rsid w:val="00FD0134"/>
    <w:rsid w:val="00FD016B"/>
    <w:rsid w:val="00FD04A6"/>
    <w:rsid w:val="00FD0690"/>
    <w:rsid w:val="00FD0973"/>
    <w:rsid w:val="00FD0BAE"/>
    <w:rsid w:val="00FD0E7C"/>
    <w:rsid w:val="00FD192F"/>
    <w:rsid w:val="00FD23E5"/>
    <w:rsid w:val="00FD4E1A"/>
    <w:rsid w:val="00FD6C54"/>
    <w:rsid w:val="00FE0308"/>
    <w:rsid w:val="00FE037B"/>
    <w:rsid w:val="00FE1FC3"/>
    <w:rsid w:val="00FE439C"/>
    <w:rsid w:val="00FE46F0"/>
    <w:rsid w:val="00FE559D"/>
    <w:rsid w:val="00FF02A0"/>
    <w:rsid w:val="00FF031C"/>
    <w:rsid w:val="00FF13D9"/>
    <w:rsid w:val="00FF145E"/>
    <w:rsid w:val="00FF184A"/>
    <w:rsid w:val="00FF1FDA"/>
    <w:rsid w:val="00FF2971"/>
    <w:rsid w:val="00FF48B6"/>
    <w:rsid w:val="00FF5C71"/>
    <w:rsid w:val="00FF71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EA"/>
    <w:pPr>
      <w:spacing w:after="0" w:line="240" w:lineRule="auto"/>
    </w:pPr>
    <w:rPr>
      <w:rFonts w:ascii="Arial" w:eastAsia="Calibri" w:hAnsi="Arial" w:cs="Arial"/>
      <w:lang w:val="es-CO"/>
    </w:rPr>
  </w:style>
  <w:style w:type="paragraph" w:styleId="Ttulo1">
    <w:name w:val="heading 1"/>
    <w:basedOn w:val="Normal"/>
    <w:next w:val="Normal"/>
    <w:link w:val="Ttulo1Car"/>
    <w:uiPriority w:val="9"/>
    <w:qFormat/>
    <w:rsid w:val="00F256EA"/>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3F4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8447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56EA"/>
    <w:rPr>
      <w:rFonts w:ascii="Cambria" w:eastAsia="Times New Roman" w:hAnsi="Cambria" w:cs="Times New Roman"/>
      <w:b/>
      <w:bCs/>
      <w:kern w:val="32"/>
      <w:sz w:val="32"/>
      <w:szCs w:val="32"/>
    </w:rPr>
  </w:style>
  <w:style w:type="paragraph" w:styleId="Encabezado">
    <w:name w:val="header"/>
    <w:basedOn w:val="Normal"/>
    <w:link w:val="EncabezadoCar"/>
    <w:uiPriority w:val="99"/>
    <w:unhideWhenUsed/>
    <w:rsid w:val="00F256EA"/>
    <w:pPr>
      <w:tabs>
        <w:tab w:val="center" w:pos="4419"/>
        <w:tab w:val="right" w:pos="8838"/>
      </w:tabs>
    </w:pPr>
    <w:rPr>
      <w:rFonts w:cs="Times New Roman"/>
      <w:sz w:val="20"/>
      <w:szCs w:val="20"/>
    </w:rPr>
  </w:style>
  <w:style w:type="character" w:customStyle="1" w:styleId="EncabezadoCar">
    <w:name w:val="Encabezado Car"/>
    <w:basedOn w:val="Fuentedeprrafopredeter"/>
    <w:link w:val="Encabezado"/>
    <w:uiPriority w:val="99"/>
    <w:rsid w:val="00F256EA"/>
    <w:rPr>
      <w:rFonts w:ascii="Arial" w:eastAsia="Calibri" w:hAnsi="Arial" w:cs="Times New Roman"/>
      <w:sz w:val="20"/>
      <w:szCs w:val="20"/>
    </w:rPr>
  </w:style>
  <w:style w:type="character" w:styleId="Hipervnculo">
    <w:name w:val="Hyperlink"/>
    <w:uiPriority w:val="99"/>
    <w:unhideWhenUsed/>
    <w:rsid w:val="00F256EA"/>
    <w:rPr>
      <w:color w:val="0000FF"/>
      <w:u w:val="single"/>
    </w:rPr>
  </w:style>
  <w:style w:type="paragraph" w:styleId="Prrafodelista">
    <w:name w:val="List Paragraph"/>
    <w:basedOn w:val="Normal"/>
    <w:link w:val="PrrafodelistaCar"/>
    <w:uiPriority w:val="34"/>
    <w:qFormat/>
    <w:rsid w:val="00F256EA"/>
    <w:pPr>
      <w:ind w:left="720"/>
      <w:contextualSpacing/>
    </w:pPr>
  </w:style>
  <w:style w:type="paragraph" w:styleId="Textonotapie">
    <w:name w:val="footnote text"/>
    <w:basedOn w:val="Normal"/>
    <w:link w:val="TextonotapieCar"/>
    <w:uiPriority w:val="99"/>
    <w:qFormat/>
    <w:rsid w:val="00070377"/>
    <w:rPr>
      <w:rFonts w:eastAsia="Times New Roman" w:cs="Times New Roman"/>
      <w:sz w:val="20"/>
      <w:szCs w:val="20"/>
    </w:rPr>
  </w:style>
  <w:style w:type="character" w:customStyle="1" w:styleId="TextonotapieCar">
    <w:name w:val="Texto nota pie Car"/>
    <w:basedOn w:val="Fuentedeprrafopredeter"/>
    <w:link w:val="Textonotapie"/>
    <w:uiPriority w:val="99"/>
    <w:rsid w:val="00070377"/>
    <w:rPr>
      <w:rFonts w:ascii="Arial" w:eastAsia="Times New Roman" w:hAnsi="Arial" w:cs="Times New Roman"/>
      <w:sz w:val="20"/>
      <w:szCs w:val="20"/>
    </w:rPr>
  </w:style>
  <w:style w:type="character" w:styleId="Refdenotaalpie">
    <w:name w:val="footnote reference"/>
    <w:uiPriority w:val="99"/>
    <w:semiHidden/>
    <w:rsid w:val="00070377"/>
    <w:rPr>
      <w:rFonts w:cs="Times New Roman"/>
      <w:vertAlign w:val="superscript"/>
    </w:rPr>
  </w:style>
  <w:style w:type="character" w:customStyle="1" w:styleId="apple-converted-space">
    <w:name w:val="apple-converted-space"/>
    <w:basedOn w:val="Fuentedeprrafopredeter"/>
    <w:rsid w:val="00C56E9F"/>
  </w:style>
  <w:style w:type="paragraph" w:styleId="Ttulo">
    <w:name w:val="Title"/>
    <w:basedOn w:val="Normal"/>
    <w:next w:val="Normal"/>
    <w:link w:val="TtuloCar"/>
    <w:uiPriority w:val="10"/>
    <w:qFormat/>
    <w:rsid w:val="00BC64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C6494"/>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3F44F9"/>
    <w:rPr>
      <w:rFonts w:asciiTheme="majorHAnsi" w:eastAsiaTheme="majorEastAsia" w:hAnsiTheme="majorHAnsi" w:cstheme="majorBidi"/>
      <w:b/>
      <w:bCs/>
      <w:color w:val="4F81BD" w:themeColor="accent1"/>
      <w:sz w:val="26"/>
      <w:szCs w:val="26"/>
    </w:rPr>
  </w:style>
  <w:style w:type="paragraph" w:styleId="Textonotaalfinal">
    <w:name w:val="endnote text"/>
    <w:basedOn w:val="Normal"/>
    <w:link w:val="TextonotaalfinalCar"/>
    <w:uiPriority w:val="99"/>
    <w:unhideWhenUsed/>
    <w:rsid w:val="002D71D8"/>
    <w:rPr>
      <w:rFonts w:cs="Times New Roman"/>
      <w:sz w:val="20"/>
      <w:szCs w:val="20"/>
    </w:rPr>
  </w:style>
  <w:style w:type="character" w:customStyle="1" w:styleId="TextonotaalfinalCar">
    <w:name w:val="Texto nota al final Car"/>
    <w:basedOn w:val="Fuentedeprrafopredeter"/>
    <w:link w:val="Textonotaalfinal"/>
    <w:uiPriority w:val="99"/>
    <w:rsid w:val="002D71D8"/>
    <w:rPr>
      <w:rFonts w:ascii="Arial" w:eastAsia="Calibri" w:hAnsi="Arial" w:cs="Times New Roman"/>
      <w:sz w:val="20"/>
      <w:szCs w:val="20"/>
    </w:rPr>
  </w:style>
  <w:style w:type="character" w:styleId="Refdecomentario">
    <w:name w:val="annotation reference"/>
    <w:basedOn w:val="Fuentedeprrafopredeter"/>
    <w:semiHidden/>
    <w:unhideWhenUsed/>
    <w:rsid w:val="00630F51"/>
    <w:rPr>
      <w:sz w:val="16"/>
      <w:szCs w:val="16"/>
    </w:rPr>
  </w:style>
  <w:style w:type="paragraph" w:styleId="Textocomentario">
    <w:name w:val="annotation text"/>
    <w:basedOn w:val="Normal"/>
    <w:link w:val="TextocomentarioCar"/>
    <w:semiHidden/>
    <w:unhideWhenUsed/>
    <w:rsid w:val="00630F51"/>
    <w:rPr>
      <w:sz w:val="20"/>
      <w:szCs w:val="20"/>
    </w:rPr>
  </w:style>
  <w:style w:type="character" w:customStyle="1" w:styleId="TextocomentarioCar">
    <w:name w:val="Texto comentario Car"/>
    <w:basedOn w:val="Fuentedeprrafopredeter"/>
    <w:link w:val="Textocomentario"/>
    <w:semiHidden/>
    <w:rsid w:val="00630F51"/>
    <w:rPr>
      <w:rFonts w:ascii="Arial" w:eastAsia="Calibri"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630F51"/>
    <w:rPr>
      <w:b/>
      <w:bCs/>
    </w:rPr>
  </w:style>
  <w:style w:type="character" w:customStyle="1" w:styleId="AsuntodelcomentarioCar">
    <w:name w:val="Asunto del comentario Car"/>
    <w:basedOn w:val="TextocomentarioCar"/>
    <w:link w:val="Asuntodelcomentario"/>
    <w:uiPriority w:val="99"/>
    <w:semiHidden/>
    <w:rsid w:val="00630F51"/>
    <w:rPr>
      <w:rFonts w:ascii="Arial" w:eastAsia="Calibri" w:hAnsi="Arial" w:cs="Arial"/>
      <w:b/>
      <w:bCs/>
      <w:sz w:val="20"/>
      <w:szCs w:val="20"/>
    </w:rPr>
  </w:style>
  <w:style w:type="paragraph" w:styleId="Textodeglobo">
    <w:name w:val="Balloon Text"/>
    <w:basedOn w:val="Normal"/>
    <w:link w:val="TextodegloboCar"/>
    <w:uiPriority w:val="99"/>
    <w:semiHidden/>
    <w:unhideWhenUsed/>
    <w:rsid w:val="00630F51"/>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F51"/>
    <w:rPr>
      <w:rFonts w:ascii="Tahoma" w:eastAsia="Calibri" w:hAnsi="Tahoma" w:cs="Tahoma"/>
      <w:sz w:val="16"/>
      <w:szCs w:val="16"/>
    </w:rPr>
  </w:style>
  <w:style w:type="character" w:styleId="nfasis">
    <w:name w:val="Emphasis"/>
    <w:basedOn w:val="Fuentedeprrafopredeter"/>
    <w:uiPriority w:val="20"/>
    <w:qFormat/>
    <w:rsid w:val="00800B19"/>
    <w:rPr>
      <w:i/>
      <w:iCs/>
    </w:rPr>
  </w:style>
  <w:style w:type="paragraph" w:styleId="Sinespaciado">
    <w:name w:val="No Spacing"/>
    <w:link w:val="SinespaciadoCar"/>
    <w:uiPriority w:val="1"/>
    <w:qFormat/>
    <w:rsid w:val="000D1F47"/>
    <w:pPr>
      <w:spacing w:after="0" w:line="240" w:lineRule="auto"/>
    </w:pPr>
    <w:rPr>
      <w:rFonts w:ascii="Arial" w:eastAsia="Calibri" w:hAnsi="Arial" w:cs="Arial"/>
    </w:rPr>
  </w:style>
  <w:style w:type="character" w:styleId="Textoennegrita">
    <w:name w:val="Strong"/>
    <w:basedOn w:val="Fuentedeprrafopredeter"/>
    <w:uiPriority w:val="22"/>
    <w:qFormat/>
    <w:rsid w:val="00FF02A0"/>
    <w:rPr>
      <w:b/>
      <w:bCs/>
    </w:rPr>
  </w:style>
  <w:style w:type="character" w:customStyle="1" w:styleId="Ttulo3Car">
    <w:name w:val="Título 3 Car"/>
    <w:basedOn w:val="Fuentedeprrafopredeter"/>
    <w:link w:val="Ttulo3"/>
    <w:uiPriority w:val="9"/>
    <w:rsid w:val="00C84478"/>
    <w:rPr>
      <w:rFonts w:asciiTheme="majorHAnsi" w:eastAsiaTheme="majorEastAsia" w:hAnsiTheme="majorHAnsi" w:cstheme="majorBidi"/>
      <w:b/>
      <w:bCs/>
      <w:color w:val="4F81BD" w:themeColor="accent1"/>
    </w:rPr>
  </w:style>
  <w:style w:type="character" w:customStyle="1" w:styleId="TextonotapieCar1">
    <w:name w:val="Texto nota pie Car1"/>
    <w:uiPriority w:val="99"/>
    <w:rsid w:val="002A4454"/>
    <w:rPr>
      <w:rFonts w:eastAsia="Times New Roman"/>
      <w:lang w:eastAsia="en-US"/>
    </w:rPr>
  </w:style>
  <w:style w:type="paragraph" w:styleId="Piedepgina">
    <w:name w:val="footer"/>
    <w:basedOn w:val="Normal"/>
    <w:link w:val="PiedepginaCar"/>
    <w:uiPriority w:val="99"/>
    <w:unhideWhenUsed/>
    <w:rsid w:val="00FF1FDA"/>
    <w:pPr>
      <w:tabs>
        <w:tab w:val="center" w:pos="4419"/>
        <w:tab w:val="right" w:pos="8838"/>
      </w:tabs>
    </w:pPr>
  </w:style>
  <w:style w:type="character" w:customStyle="1" w:styleId="PiedepginaCar">
    <w:name w:val="Pie de página Car"/>
    <w:basedOn w:val="Fuentedeprrafopredeter"/>
    <w:link w:val="Piedepgina"/>
    <w:uiPriority w:val="99"/>
    <w:semiHidden/>
    <w:rsid w:val="00FF1FDA"/>
    <w:rPr>
      <w:rFonts w:ascii="Arial" w:eastAsia="Calibri" w:hAnsi="Arial" w:cs="Arial"/>
    </w:rPr>
  </w:style>
  <w:style w:type="paragraph" w:customStyle="1" w:styleId="Default">
    <w:name w:val="Default"/>
    <w:rsid w:val="000A515A"/>
    <w:pPr>
      <w:autoSpaceDE w:val="0"/>
      <w:autoSpaceDN w:val="0"/>
      <w:adjustRightInd w:val="0"/>
      <w:spacing w:after="0" w:line="240" w:lineRule="auto"/>
    </w:pPr>
    <w:rPr>
      <w:rFonts w:ascii="Times New Roman" w:hAnsi="Times New Roman" w:cs="Times New Roman"/>
      <w:color w:val="000000"/>
      <w:sz w:val="24"/>
      <w:szCs w:val="24"/>
      <w:lang w:val="es-CO"/>
    </w:rPr>
  </w:style>
  <w:style w:type="character" w:styleId="Hipervnculovisitado">
    <w:name w:val="FollowedHyperlink"/>
    <w:basedOn w:val="Fuentedeprrafopredeter"/>
    <w:uiPriority w:val="99"/>
    <w:semiHidden/>
    <w:unhideWhenUsed/>
    <w:rsid w:val="007F7CF8"/>
    <w:rPr>
      <w:color w:val="800080" w:themeColor="followedHyperlink"/>
      <w:u w:val="single"/>
    </w:rPr>
  </w:style>
  <w:style w:type="character" w:customStyle="1" w:styleId="SinespaciadoCar">
    <w:name w:val="Sin espaciado Car"/>
    <w:link w:val="Sinespaciado"/>
    <w:uiPriority w:val="1"/>
    <w:rsid w:val="009B4CAE"/>
    <w:rPr>
      <w:rFonts w:ascii="Arial" w:eastAsia="Calibri" w:hAnsi="Arial" w:cs="Arial"/>
    </w:rPr>
  </w:style>
  <w:style w:type="character" w:customStyle="1" w:styleId="PrrafodelistaCar">
    <w:name w:val="Párrafo de lista Car"/>
    <w:link w:val="Prrafodelista"/>
    <w:uiPriority w:val="34"/>
    <w:locked/>
    <w:rsid w:val="00BD208B"/>
    <w:rPr>
      <w:rFonts w:ascii="Arial" w:eastAsia="Calibri" w:hAnsi="Arial" w:cs="Arial"/>
    </w:rPr>
  </w:style>
  <w:style w:type="paragraph" w:styleId="Listaconvietas">
    <w:name w:val="List Bullet"/>
    <w:basedOn w:val="Normal"/>
    <w:uiPriority w:val="99"/>
    <w:unhideWhenUsed/>
    <w:rsid w:val="00A22038"/>
    <w:pPr>
      <w:numPr>
        <w:numId w:val="1"/>
      </w:numPr>
      <w:contextualSpacing/>
    </w:pPr>
    <w:rPr>
      <w:rFonts w:eastAsia="Times New Roman"/>
    </w:rPr>
  </w:style>
  <w:style w:type="paragraph" w:styleId="NormalWeb">
    <w:name w:val="Normal (Web)"/>
    <w:basedOn w:val="Normal"/>
    <w:uiPriority w:val="99"/>
    <w:semiHidden/>
    <w:unhideWhenUsed/>
    <w:rsid w:val="002B1B0E"/>
    <w:pPr>
      <w:spacing w:before="100" w:beforeAutospacing="1" w:after="100" w:afterAutospacing="1"/>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EA"/>
    <w:pPr>
      <w:spacing w:after="0" w:line="240" w:lineRule="auto"/>
    </w:pPr>
    <w:rPr>
      <w:rFonts w:ascii="Arial" w:eastAsia="Calibri" w:hAnsi="Arial" w:cs="Arial"/>
      <w:lang w:val="es-CO"/>
    </w:rPr>
  </w:style>
  <w:style w:type="paragraph" w:styleId="Ttulo1">
    <w:name w:val="heading 1"/>
    <w:basedOn w:val="Normal"/>
    <w:next w:val="Normal"/>
    <w:link w:val="Ttulo1Car"/>
    <w:uiPriority w:val="9"/>
    <w:qFormat/>
    <w:rsid w:val="00F256EA"/>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3F4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8447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56EA"/>
    <w:rPr>
      <w:rFonts w:ascii="Cambria" w:eastAsia="Times New Roman" w:hAnsi="Cambria" w:cs="Times New Roman"/>
      <w:b/>
      <w:bCs/>
      <w:kern w:val="32"/>
      <w:sz w:val="32"/>
      <w:szCs w:val="32"/>
    </w:rPr>
  </w:style>
  <w:style w:type="paragraph" w:styleId="Encabezado">
    <w:name w:val="header"/>
    <w:basedOn w:val="Normal"/>
    <w:link w:val="EncabezadoCar"/>
    <w:uiPriority w:val="99"/>
    <w:unhideWhenUsed/>
    <w:rsid w:val="00F256EA"/>
    <w:pPr>
      <w:tabs>
        <w:tab w:val="center" w:pos="4419"/>
        <w:tab w:val="right" w:pos="8838"/>
      </w:tabs>
    </w:pPr>
    <w:rPr>
      <w:rFonts w:cs="Times New Roman"/>
      <w:sz w:val="20"/>
      <w:szCs w:val="20"/>
    </w:rPr>
  </w:style>
  <w:style w:type="character" w:customStyle="1" w:styleId="EncabezadoCar">
    <w:name w:val="Encabezado Car"/>
    <w:basedOn w:val="Fuentedeprrafopredeter"/>
    <w:link w:val="Encabezado"/>
    <w:uiPriority w:val="99"/>
    <w:rsid w:val="00F256EA"/>
    <w:rPr>
      <w:rFonts w:ascii="Arial" w:eastAsia="Calibri" w:hAnsi="Arial" w:cs="Times New Roman"/>
      <w:sz w:val="20"/>
      <w:szCs w:val="20"/>
    </w:rPr>
  </w:style>
  <w:style w:type="character" w:styleId="Hipervnculo">
    <w:name w:val="Hyperlink"/>
    <w:uiPriority w:val="99"/>
    <w:unhideWhenUsed/>
    <w:rsid w:val="00F256EA"/>
    <w:rPr>
      <w:color w:val="0000FF"/>
      <w:u w:val="single"/>
    </w:rPr>
  </w:style>
  <w:style w:type="paragraph" w:styleId="Prrafodelista">
    <w:name w:val="List Paragraph"/>
    <w:basedOn w:val="Normal"/>
    <w:link w:val="PrrafodelistaCar"/>
    <w:uiPriority w:val="34"/>
    <w:qFormat/>
    <w:rsid w:val="00F256EA"/>
    <w:pPr>
      <w:ind w:left="720"/>
      <w:contextualSpacing/>
    </w:pPr>
  </w:style>
  <w:style w:type="paragraph" w:styleId="Textonotapie">
    <w:name w:val="footnote text"/>
    <w:basedOn w:val="Normal"/>
    <w:link w:val="TextonotapieCar"/>
    <w:uiPriority w:val="99"/>
    <w:qFormat/>
    <w:rsid w:val="00070377"/>
    <w:rPr>
      <w:rFonts w:eastAsia="Times New Roman" w:cs="Times New Roman"/>
      <w:sz w:val="20"/>
      <w:szCs w:val="20"/>
    </w:rPr>
  </w:style>
  <w:style w:type="character" w:customStyle="1" w:styleId="TextonotapieCar">
    <w:name w:val="Texto nota pie Car"/>
    <w:basedOn w:val="Fuentedeprrafopredeter"/>
    <w:link w:val="Textonotapie"/>
    <w:uiPriority w:val="99"/>
    <w:rsid w:val="00070377"/>
    <w:rPr>
      <w:rFonts w:ascii="Arial" w:eastAsia="Times New Roman" w:hAnsi="Arial" w:cs="Times New Roman"/>
      <w:sz w:val="20"/>
      <w:szCs w:val="20"/>
    </w:rPr>
  </w:style>
  <w:style w:type="character" w:styleId="Refdenotaalpie">
    <w:name w:val="footnote reference"/>
    <w:uiPriority w:val="99"/>
    <w:semiHidden/>
    <w:rsid w:val="00070377"/>
    <w:rPr>
      <w:rFonts w:cs="Times New Roman"/>
      <w:vertAlign w:val="superscript"/>
    </w:rPr>
  </w:style>
  <w:style w:type="character" w:customStyle="1" w:styleId="apple-converted-space">
    <w:name w:val="apple-converted-space"/>
    <w:basedOn w:val="Fuentedeprrafopredeter"/>
    <w:rsid w:val="00C56E9F"/>
  </w:style>
  <w:style w:type="paragraph" w:styleId="Ttulo">
    <w:name w:val="Title"/>
    <w:basedOn w:val="Normal"/>
    <w:next w:val="Normal"/>
    <w:link w:val="TtuloCar"/>
    <w:uiPriority w:val="10"/>
    <w:qFormat/>
    <w:rsid w:val="00BC64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C6494"/>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3F44F9"/>
    <w:rPr>
      <w:rFonts w:asciiTheme="majorHAnsi" w:eastAsiaTheme="majorEastAsia" w:hAnsiTheme="majorHAnsi" w:cstheme="majorBidi"/>
      <w:b/>
      <w:bCs/>
      <w:color w:val="4F81BD" w:themeColor="accent1"/>
      <w:sz w:val="26"/>
      <w:szCs w:val="26"/>
    </w:rPr>
  </w:style>
  <w:style w:type="paragraph" w:styleId="Textonotaalfinal">
    <w:name w:val="endnote text"/>
    <w:basedOn w:val="Normal"/>
    <w:link w:val="TextonotaalfinalCar"/>
    <w:uiPriority w:val="99"/>
    <w:unhideWhenUsed/>
    <w:rsid w:val="002D71D8"/>
    <w:rPr>
      <w:rFonts w:cs="Times New Roman"/>
      <w:sz w:val="20"/>
      <w:szCs w:val="20"/>
    </w:rPr>
  </w:style>
  <w:style w:type="character" w:customStyle="1" w:styleId="TextonotaalfinalCar">
    <w:name w:val="Texto nota al final Car"/>
    <w:basedOn w:val="Fuentedeprrafopredeter"/>
    <w:link w:val="Textonotaalfinal"/>
    <w:uiPriority w:val="99"/>
    <w:rsid w:val="002D71D8"/>
    <w:rPr>
      <w:rFonts w:ascii="Arial" w:eastAsia="Calibri" w:hAnsi="Arial" w:cs="Times New Roman"/>
      <w:sz w:val="20"/>
      <w:szCs w:val="20"/>
    </w:rPr>
  </w:style>
  <w:style w:type="character" w:styleId="Refdecomentario">
    <w:name w:val="annotation reference"/>
    <w:basedOn w:val="Fuentedeprrafopredeter"/>
    <w:semiHidden/>
    <w:unhideWhenUsed/>
    <w:rsid w:val="00630F51"/>
    <w:rPr>
      <w:sz w:val="16"/>
      <w:szCs w:val="16"/>
    </w:rPr>
  </w:style>
  <w:style w:type="paragraph" w:styleId="Textocomentario">
    <w:name w:val="annotation text"/>
    <w:basedOn w:val="Normal"/>
    <w:link w:val="TextocomentarioCar"/>
    <w:semiHidden/>
    <w:unhideWhenUsed/>
    <w:rsid w:val="00630F51"/>
    <w:rPr>
      <w:sz w:val="20"/>
      <w:szCs w:val="20"/>
    </w:rPr>
  </w:style>
  <w:style w:type="character" w:customStyle="1" w:styleId="TextocomentarioCar">
    <w:name w:val="Texto comentario Car"/>
    <w:basedOn w:val="Fuentedeprrafopredeter"/>
    <w:link w:val="Textocomentario"/>
    <w:semiHidden/>
    <w:rsid w:val="00630F51"/>
    <w:rPr>
      <w:rFonts w:ascii="Arial" w:eastAsia="Calibri"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630F51"/>
    <w:rPr>
      <w:b/>
      <w:bCs/>
    </w:rPr>
  </w:style>
  <w:style w:type="character" w:customStyle="1" w:styleId="AsuntodelcomentarioCar">
    <w:name w:val="Asunto del comentario Car"/>
    <w:basedOn w:val="TextocomentarioCar"/>
    <w:link w:val="Asuntodelcomentario"/>
    <w:uiPriority w:val="99"/>
    <w:semiHidden/>
    <w:rsid w:val="00630F51"/>
    <w:rPr>
      <w:rFonts w:ascii="Arial" w:eastAsia="Calibri" w:hAnsi="Arial" w:cs="Arial"/>
      <w:b/>
      <w:bCs/>
      <w:sz w:val="20"/>
      <w:szCs w:val="20"/>
    </w:rPr>
  </w:style>
  <w:style w:type="paragraph" w:styleId="Textodeglobo">
    <w:name w:val="Balloon Text"/>
    <w:basedOn w:val="Normal"/>
    <w:link w:val="TextodegloboCar"/>
    <w:uiPriority w:val="99"/>
    <w:semiHidden/>
    <w:unhideWhenUsed/>
    <w:rsid w:val="00630F51"/>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F51"/>
    <w:rPr>
      <w:rFonts w:ascii="Tahoma" w:eastAsia="Calibri" w:hAnsi="Tahoma" w:cs="Tahoma"/>
      <w:sz w:val="16"/>
      <w:szCs w:val="16"/>
    </w:rPr>
  </w:style>
  <w:style w:type="character" w:styleId="nfasis">
    <w:name w:val="Emphasis"/>
    <w:basedOn w:val="Fuentedeprrafopredeter"/>
    <w:uiPriority w:val="20"/>
    <w:qFormat/>
    <w:rsid w:val="00800B19"/>
    <w:rPr>
      <w:i/>
      <w:iCs/>
    </w:rPr>
  </w:style>
  <w:style w:type="paragraph" w:styleId="Sinespaciado">
    <w:name w:val="No Spacing"/>
    <w:link w:val="SinespaciadoCar"/>
    <w:uiPriority w:val="1"/>
    <w:qFormat/>
    <w:rsid w:val="000D1F47"/>
    <w:pPr>
      <w:spacing w:after="0" w:line="240" w:lineRule="auto"/>
    </w:pPr>
    <w:rPr>
      <w:rFonts w:ascii="Arial" w:eastAsia="Calibri" w:hAnsi="Arial" w:cs="Arial"/>
    </w:rPr>
  </w:style>
  <w:style w:type="character" w:styleId="Textoennegrita">
    <w:name w:val="Strong"/>
    <w:basedOn w:val="Fuentedeprrafopredeter"/>
    <w:uiPriority w:val="22"/>
    <w:qFormat/>
    <w:rsid w:val="00FF02A0"/>
    <w:rPr>
      <w:b/>
      <w:bCs/>
    </w:rPr>
  </w:style>
  <w:style w:type="character" w:customStyle="1" w:styleId="Ttulo3Car">
    <w:name w:val="Título 3 Car"/>
    <w:basedOn w:val="Fuentedeprrafopredeter"/>
    <w:link w:val="Ttulo3"/>
    <w:uiPriority w:val="9"/>
    <w:rsid w:val="00C84478"/>
    <w:rPr>
      <w:rFonts w:asciiTheme="majorHAnsi" w:eastAsiaTheme="majorEastAsia" w:hAnsiTheme="majorHAnsi" w:cstheme="majorBidi"/>
      <w:b/>
      <w:bCs/>
      <w:color w:val="4F81BD" w:themeColor="accent1"/>
    </w:rPr>
  </w:style>
  <w:style w:type="character" w:customStyle="1" w:styleId="TextonotapieCar1">
    <w:name w:val="Texto nota pie Car1"/>
    <w:uiPriority w:val="99"/>
    <w:rsid w:val="002A4454"/>
    <w:rPr>
      <w:rFonts w:eastAsia="Times New Roman"/>
      <w:lang w:eastAsia="en-US"/>
    </w:rPr>
  </w:style>
  <w:style w:type="paragraph" w:styleId="Piedepgina">
    <w:name w:val="footer"/>
    <w:basedOn w:val="Normal"/>
    <w:link w:val="PiedepginaCar"/>
    <w:uiPriority w:val="99"/>
    <w:unhideWhenUsed/>
    <w:rsid w:val="00FF1FDA"/>
    <w:pPr>
      <w:tabs>
        <w:tab w:val="center" w:pos="4419"/>
        <w:tab w:val="right" w:pos="8838"/>
      </w:tabs>
    </w:pPr>
  </w:style>
  <w:style w:type="character" w:customStyle="1" w:styleId="PiedepginaCar">
    <w:name w:val="Pie de página Car"/>
    <w:basedOn w:val="Fuentedeprrafopredeter"/>
    <w:link w:val="Piedepgina"/>
    <w:uiPriority w:val="99"/>
    <w:semiHidden/>
    <w:rsid w:val="00FF1FDA"/>
    <w:rPr>
      <w:rFonts w:ascii="Arial" w:eastAsia="Calibri" w:hAnsi="Arial" w:cs="Arial"/>
    </w:rPr>
  </w:style>
  <w:style w:type="paragraph" w:customStyle="1" w:styleId="Default">
    <w:name w:val="Default"/>
    <w:rsid w:val="000A515A"/>
    <w:pPr>
      <w:autoSpaceDE w:val="0"/>
      <w:autoSpaceDN w:val="0"/>
      <w:adjustRightInd w:val="0"/>
      <w:spacing w:after="0" w:line="240" w:lineRule="auto"/>
    </w:pPr>
    <w:rPr>
      <w:rFonts w:ascii="Times New Roman" w:hAnsi="Times New Roman" w:cs="Times New Roman"/>
      <w:color w:val="000000"/>
      <w:sz w:val="24"/>
      <w:szCs w:val="24"/>
      <w:lang w:val="es-CO"/>
    </w:rPr>
  </w:style>
  <w:style w:type="character" w:styleId="Hipervnculovisitado">
    <w:name w:val="FollowedHyperlink"/>
    <w:basedOn w:val="Fuentedeprrafopredeter"/>
    <w:uiPriority w:val="99"/>
    <w:semiHidden/>
    <w:unhideWhenUsed/>
    <w:rsid w:val="007F7CF8"/>
    <w:rPr>
      <w:color w:val="800080" w:themeColor="followedHyperlink"/>
      <w:u w:val="single"/>
    </w:rPr>
  </w:style>
  <w:style w:type="character" w:customStyle="1" w:styleId="SinespaciadoCar">
    <w:name w:val="Sin espaciado Car"/>
    <w:link w:val="Sinespaciado"/>
    <w:uiPriority w:val="1"/>
    <w:rsid w:val="009B4CAE"/>
    <w:rPr>
      <w:rFonts w:ascii="Arial" w:eastAsia="Calibri" w:hAnsi="Arial" w:cs="Arial"/>
    </w:rPr>
  </w:style>
  <w:style w:type="character" w:customStyle="1" w:styleId="PrrafodelistaCar">
    <w:name w:val="Párrafo de lista Car"/>
    <w:link w:val="Prrafodelista"/>
    <w:uiPriority w:val="34"/>
    <w:locked/>
    <w:rsid w:val="00BD208B"/>
    <w:rPr>
      <w:rFonts w:ascii="Arial" w:eastAsia="Calibri" w:hAnsi="Arial" w:cs="Arial"/>
    </w:rPr>
  </w:style>
  <w:style w:type="paragraph" w:styleId="Listaconvietas">
    <w:name w:val="List Bullet"/>
    <w:basedOn w:val="Normal"/>
    <w:uiPriority w:val="99"/>
    <w:unhideWhenUsed/>
    <w:rsid w:val="00A22038"/>
    <w:pPr>
      <w:numPr>
        <w:numId w:val="1"/>
      </w:numPr>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2772">
      <w:bodyDiv w:val="1"/>
      <w:marLeft w:val="0"/>
      <w:marRight w:val="0"/>
      <w:marTop w:val="0"/>
      <w:marBottom w:val="0"/>
      <w:divBdr>
        <w:top w:val="none" w:sz="0" w:space="0" w:color="auto"/>
        <w:left w:val="none" w:sz="0" w:space="0" w:color="auto"/>
        <w:bottom w:val="none" w:sz="0" w:space="0" w:color="auto"/>
        <w:right w:val="none" w:sz="0" w:space="0" w:color="auto"/>
      </w:divBdr>
    </w:div>
    <w:div w:id="43413887">
      <w:bodyDiv w:val="1"/>
      <w:marLeft w:val="0"/>
      <w:marRight w:val="0"/>
      <w:marTop w:val="0"/>
      <w:marBottom w:val="0"/>
      <w:divBdr>
        <w:top w:val="none" w:sz="0" w:space="0" w:color="auto"/>
        <w:left w:val="none" w:sz="0" w:space="0" w:color="auto"/>
        <w:bottom w:val="none" w:sz="0" w:space="0" w:color="auto"/>
        <w:right w:val="none" w:sz="0" w:space="0" w:color="auto"/>
      </w:divBdr>
    </w:div>
    <w:div w:id="53772194">
      <w:bodyDiv w:val="1"/>
      <w:marLeft w:val="0"/>
      <w:marRight w:val="0"/>
      <w:marTop w:val="0"/>
      <w:marBottom w:val="0"/>
      <w:divBdr>
        <w:top w:val="none" w:sz="0" w:space="0" w:color="auto"/>
        <w:left w:val="none" w:sz="0" w:space="0" w:color="auto"/>
        <w:bottom w:val="none" w:sz="0" w:space="0" w:color="auto"/>
        <w:right w:val="none" w:sz="0" w:space="0" w:color="auto"/>
      </w:divBdr>
    </w:div>
    <w:div w:id="95905941">
      <w:bodyDiv w:val="1"/>
      <w:marLeft w:val="0"/>
      <w:marRight w:val="0"/>
      <w:marTop w:val="0"/>
      <w:marBottom w:val="0"/>
      <w:divBdr>
        <w:top w:val="none" w:sz="0" w:space="0" w:color="auto"/>
        <w:left w:val="none" w:sz="0" w:space="0" w:color="auto"/>
        <w:bottom w:val="none" w:sz="0" w:space="0" w:color="auto"/>
        <w:right w:val="none" w:sz="0" w:space="0" w:color="auto"/>
      </w:divBdr>
    </w:div>
    <w:div w:id="167453916">
      <w:bodyDiv w:val="1"/>
      <w:marLeft w:val="0"/>
      <w:marRight w:val="0"/>
      <w:marTop w:val="0"/>
      <w:marBottom w:val="0"/>
      <w:divBdr>
        <w:top w:val="none" w:sz="0" w:space="0" w:color="auto"/>
        <w:left w:val="none" w:sz="0" w:space="0" w:color="auto"/>
        <w:bottom w:val="none" w:sz="0" w:space="0" w:color="auto"/>
        <w:right w:val="none" w:sz="0" w:space="0" w:color="auto"/>
      </w:divBdr>
    </w:div>
    <w:div w:id="171797688">
      <w:bodyDiv w:val="1"/>
      <w:marLeft w:val="0"/>
      <w:marRight w:val="0"/>
      <w:marTop w:val="0"/>
      <w:marBottom w:val="0"/>
      <w:divBdr>
        <w:top w:val="none" w:sz="0" w:space="0" w:color="auto"/>
        <w:left w:val="none" w:sz="0" w:space="0" w:color="auto"/>
        <w:bottom w:val="none" w:sz="0" w:space="0" w:color="auto"/>
        <w:right w:val="none" w:sz="0" w:space="0" w:color="auto"/>
      </w:divBdr>
    </w:div>
    <w:div w:id="244384119">
      <w:bodyDiv w:val="1"/>
      <w:marLeft w:val="0"/>
      <w:marRight w:val="0"/>
      <w:marTop w:val="0"/>
      <w:marBottom w:val="0"/>
      <w:divBdr>
        <w:top w:val="none" w:sz="0" w:space="0" w:color="auto"/>
        <w:left w:val="none" w:sz="0" w:space="0" w:color="auto"/>
        <w:bottom w:val="none" w:sz="0" w:space="0" w:color="auto"/>
        <w:right w:val="none" w:sz="0" w:space="0" w:color="auto"/>
      </w:divBdr>
    </w:div>
    <w:div w:id="255017471">
      <w:bodyDiv w:val="1"/>
      <w:marLeft w:val="0"/>
      <w:marRight w:val="0"/>
      <w:marTop w:val="0"/>
      <w:marBottom w:val="0"/>
      <w:divBdr>
        <w:top w:val="none" w:sz="0" w:space="0" w:color="auto"/>
        <w:left w:val="none" w:sz="0" w:space="0" w:color="auto"/>
        <w:bottom w:val="none" w:sz="0" w:space="0" w:color="auto"/>
        <w:right w:val="none" w:sz="0" w:space="0" w:color="auto"/>
      </w:divBdr>
    </w:div>
    <w:div w:id="272788673">
      <w:bodyDiv w:val="1"/>
      <w:marLeft w:val="0"/>
      <w:marRight w:val="0"/>
      <w:marTop w:val="0"/>
      <w:marBottom w:val="0"/>
      <w:divBdr>
        <w:top w:val="none" w:sz="0" w:space="0" w:color="auto"/>
        <w:left w:val="none" w:sz="0" w:space="0" w:color="auto"/>
        <w:bottom w:val="none" w:sz="0" w:space="0" w:color="auto"/>
        <w:right w:val="none" w:sz="0" w:space="0" w:color="auto"/>
      </w:divBdr>
    </w:div>
    <w:div w:id="273176959">
      <w:bodyDiv w:val="1"/>
      <w:marLeft w:val="0"/>
      <w:marRight w:val="0"/>
      <w:marTop w:val="0"/>
      <w:marBottom w:val="0"/>
      <w:divBdr>
        <w:top w:val="none" w:sz="0" w:space="0" w:color="auto"/>
        <w:left w:val="none" w:sz="0" w:space="0" w:color="auto"/>
        <w:bottom w:val="none" w:sz="0" w:space="0" w:color="auto"/>
        <w:right w:val="none" w:sz="0" w:space="0" w:color="auto"/>
      </w:divBdr>
    </w:div>
    <w:div w:id="321008673">
      <w:bodyDiv w:val="1"/>
      <w:marLeft w:val="0"/>
      <w:marRight w:val="0"/>
      <w:marTop w:val="0"/>
      <w:marBottom w:val="0"/>
      <w:divBdr>
        <w:top w:val="none" w:sz="0" w:space="0" w:color="auto"/>
        <w:left w:val="none" w:sz="0" w:space="0" w:color="auto"/>
        <w:bottom w:val="none" w:sz="0" w:space="0" w:color="auto"/>
        <w:right w:val="none" w:sz="0" w:space="0" w:color="auto"/>
      </w:divBdr>
    </w:div>
    <w:div w:id="357242934">
      <w:bodyDiv w:val="1"/>
      <w:marLeft w:val="0"/>
      <w:marRight w:val="0"/>
      <w:marTop w:val="0"/>
      <w:marBottom w:val="0"/>
      <w:divBdr>
        <w:top w:val="none" w:sz="0" w:space="0" w:color="auto"/>
        <w:left w:val="none" w:sz="0" w:space="0" w:color="auto"/>
        <w:bottom w:val="none" w:sz="0" w:space="0" w:color="auto"/>
        <w:right w:val="none" w:sz="0" w:space="0" w:color="auto"/>
      </w:divBdr>
    </w:div>
    <w:div w:id="483162070">
      <w:bodyDiv w:val="1"/>
      <w:marLeft w:val="0"/>
      <w:marRight w:val="0"/>
      <w:marTop w:val="0"/>
      <w:marBottom w:val="0"/>
      <w:divBdr>
        <w:top w:val="none" w:sz="0" w:space="0" w:color="auto"/>
        <w:left w:val="none" w:sz="0" w:space="0" w:color="auto"/>
        <w:bottom w:val="none" w:sz="0" w:space="0" w:color="auto"/>
        <w:right w:val="none" w:sz="0" w:space="0" w:color="auto"/>
      </w:divBdr>
    </w:div>
    <w:div w:id="493645887">
      <w:bodyDiv w:val="1"/>
      <w:marLeft w:val="0"/>
      <w:marRight w:val="0"/>
      <w:marTop w:val="0"/>
      <w:marBottom w:val="0"/>
      <w:divBdr>
        <w:top w:val="none" w:sz="0" w:space="0" w:color="auto"/>
        <w:left w:val="none" w:sz="0" w:space="0" w:color="auto"/>
        <w:bottom w:val="none" w:sz="0" w:space="0" w:color="auto"/>
        <w:right w:val="none" w:sz="0" w:space="0" w:color="auto"/>
      </w:divBdr>
    </w:div>
    <w:div w:id="506286571">
      <w:bodyDiv w:val="1"/>
      <w:marLeft w:val="0"/>
      <w:marRight w:val="0"/>
      <w:marTop w:val="0"/>
      <w:marBottom w:val="0"/>
      <w:divBdr>
        <w:top w:val="none" w:sz="0" w:space="0" w:color="auto"/>
        <w:left w:val="none" w:sz="0" w:space="0" w:color="auto"/>
        <w:bottom w:val="none" w:sz="0" w:space="0" w:color="auto"/>
        <w:right w:val="none" w:sz="0" w:space="0" w:color="auto"/>
      </w:divBdr>
    </w:div>
    <w:div w:id="515464559">
      <w:bodyDiv w:val="1"/>
      <w:marLeft w:val="0"/>
      <w:marRight w:val="0"/>
      <w:marTop w:val="0"/>
      <w:marBottom w:val="0"/>
      <w:divBdr>
        <w:top w:val="none" w:sz="0" w:space="0" w:color="auto"/>
        <w:left w:val="none" w:sz="0" w:space="0" w:color="auto"/>
        <w:bottom w:val="none" w:sz="0" w:space="0" w:color="auto"/>
        <w:right w:val="none" w:sz="0" w:space="0" w:color="auto"/>
      </w:divBdr>
    </w:div>
    <w:div w:id="520170318">
      <w:bodyDiv w:val="1"/>
      <w:marLeft w:val="0"/>
      <w:marRight w:val="0"/>
      <w:marTop w:val="0"/>
      <w:marBottom w:val="0"/>
      <w:divBdr>
        <w:top w:val="none" w:sz="0" w:space="0" w:color="auto"/>
        <w:left w:val="none" w:sz="0" w:space="0" w:color="auto"/>
        <w:bottom w:val="none" w:sz="0" w:space="0" w:color="auto"/>
        <w:right w:val="none" w:sz="0" w:space="0" w:color="auto"/>
      </w:divBdr>
    </w:div>
    <w:div w:id="548537431">
      <w:bodyDiv w:val="1"/>
      <w:marLeft w:val="0"/>
      <w:marRight w:val="0"/>
      <w:marTop w:val="0"/>
      <w:marBottom w:val="0"/>
      <w:divBdr>
        <w:top w:val="none" w:sz="0" w:space="0" w:color="auto"/>
        <w:left w:val="none" w:sz="0" w:space="0" w:color="auto"/>
        <w:bottom w:val="none" w:sz="0" w:space="0" w:color="auto"/>
        <w:right w:val="none" w:sz="0" w:space="0" w:color="auto"/>
      </w:divBdr>
    </w:div>
    <w:div w:id="559747966">
      <w:bodyDiv w:val="1"/>
      <w:marLeft w:val="0"/>
      <w:marRight w:val="0"/>
      <w:marTop w:val="0"/>
      <w:marBottom w:val="0"/>
      <w:divBdr>
        <w:top w:val="none" w:sz="0" w:space="0" w:color="auto"/>
        <w:left w:val="none" w:sz="0" w:space="0" w:color="auto"/>
        <w:bottom w:val="none" w:sz="0" w:space="0" w:color="auto"/>
        <w:right w:val="none" w:sz="0" w:space="0" w:color="auto"/>
      </w:divBdr>
    </w:div>
    <w:div w:id="666247760">
      <w:bodyDiv w:val="1"/>
      <w:marLeft w:val="0"/>
      <w:marRight w:val="0"/>
      <w:marTop w:val="0"/>
      <w:marBottom w:val="0"/>
      <w:divBdr>
        <w:top w:val="none" w:sz="0" w:space="0" w:color="auto"/>
        <w:left w:val="none" w:sz="0" w:space="0" w:color="auto"/>
        <w:bottom w:val="none" w:sz="0" w:space="0" w:color="auto"/>
        <w:right w:val="none" w:sz="0" w:space="0" w:color="auto"/>
      </w:divBdr>
    </w:div>
    <w:div w:id="682904918">
      <w:bodyDiv w:val="1"/>
      <w:marLeft w:val="0"/>
      <w:marRight w:val="0"/>
      <w:marTop w:val="0"/>
      <w:marBottom w:val="0"/>
      <w:divBdr>
        <w:top w:val="none" w:sz="0" w:space="0" w:color="auto"/>
        <w:left w:val="none" w:sz="0" w:space="0" w:color="auto"/>
        <w:bottom w:val="none" w:sz="0" w:space="0" w:color="auto"/>
        <w:right w:val="none" w:sz="0" w:space="0" w:color="auto"/>
      </w:divBdr>
    </w:div>
    <w:div w:id="694035938">
      <w:bodyDiv w:val="1"/>
      <w:marLeft w:val="0"/>
      <w:marRight w:val="0"/>
      <w:marTop w:val="0"/>
      <w:marBottom w:val="0"/>
      <w:divBdr>
        <w:top w:val="none" w:sz="0" w:space="0" w:color="auto"/>
        <w:left w:val="none" w:sz="0" w:space="0" w:color="auto"/>
        <w:bottom w:val="none" w:sz="0" w:space="0" w:color="auto"/>
        <w:right w:val="none" w:sz="0" w:space="0" w:color="auto"/>
      </w:divBdr>
    </w:div>
    <w:div w:id="755827591">
      <w:bodyDiv w:val="1"/>
      <w:marLeft w:val="0"/>
      <w:marRight w:val="0"/>
      <w:marTop w:val="0"/>
      <w:marBottom w:val="0"/>
      <w:divBdr>
        <w:top w:val="none" w:sz="0" w:space="0" w:color="auto"/>
        <w:left w:val="none" w:sz="0" w:space="0" w:color="auto"/>
        <w:bottom w:val="none" w:sz="0" w:space="0" w:color="auto"/>
        <w:right w:val="none" w:sz="0" w:space="0" w:color="auto"/>
      </w:divBdr>
    </w:div>
    <w:div w:id="772942508">
      <w:bodyDiv w:val="1"/>
      <w:marLeft w:val="0"/>
      <w:marRight w:val="0"/>
      <w:marTop w:val="0"/>
      <w:marBottom w:val="0"/>
      <w:divBdr>
        <w:top w:val="none" w:sz="0" w:space="0" w:color="auto"/>
        <w:left w:val="none" w:sz="0" w:space="0" w:color="auto"/>
        <w:bottom w:val="none" w:sz="0" w:space="0" w:color="auto"/>
        <w:right w:val="none" w:sz="0" w:space="0" w:color="auto"/>
      </w:divBdr>
    </w:div>
    <w:div w:id="799423307">
      <w:bodyDiv w:val="1"/>
      <w:marLeft w:val="0"/>
      <w:marRight w:val="0"/>
      <w:marTop w:val="0"/>
      <w:marBottom w:val="0"/>
      <w:divBdr>
        <w:top w:val="none" w:sz="0" w:space="0" w:color="auto"/>
        <w:left w:val="none" w:sz="0" w:space="0" w:color="auto"/>
        <w:bottom w:val="none" w:sz="0" w:space="0" w:color="auto"/>
        <w:right w:val="none" w:sz="0" w:space="0" w:color="auto"/>
      </w:divBdr>
    </w:div>
    <w:div w:id="818495965">
      <w:bodyDiv w:val="1"/>
      <w:marLeft w:val="0"/>
      <w:marRight w:val="0"/>
      <w:marTop w:val="0"/>
      <w:marBottom w:val="0"/>
      <w:divBdr>
        <w:top w:val="none" w:sz="0" w:space="0" w:color="auto"/>
        <w:left w:val="none" w:sz="0" w:space="0" w:color="auto"/>
        <w:bottom w:val="none" w:sz="0" w:space="0" w:color="auto"/>
        <w:right w:val="none" w:sz="0" w:space="0" w:color="auto"/>
      </w:divBdr>
    </w:div>
    <w:div w:id="827939488">
      <w:bodyDiv w:val="1"/>
      <w:marLeft w:val="0"/>
      <w:marRight w:val="0"/>
      <w:marTop w:val="0"/>
      <w:marBottom w:val="0"/>
      <w:divBdr>
        <w:top w:val="none" w:sz="0" w:space="0" w:color="auto"/>
        <w:left w:val="none" w:sz="0" w:space="0" w:color="auto"/>
        <w:bottom w:val="none" w:sz="0" w:space="0" w:color="auto"/>
        <w:right w:val="none" w:sz="0" w:space="0" w:color="auto"/>
      </w:divBdr>
    </w:div>
    <w:div w:id="935675658">
      <w:bodyDiv w:val="1"/>
      <w:marLeft w:val="0"/>
      <w:marRight w:val="0"/>
      <w:marTop w:val="0"/>
      <w:marBottom w:val="0"/>
      <w:divBdr>
        <w:top w:val="none" w:sz="0" w:space="0" w:color="auto"/>
        <w:left w:val="none" w:sz="0" w:space="0" w:color="auto"/>
        <w:bottom w:val="none" w:sz="0" w:space="0" w:color="auto"/>
        <w:right w:val="none" w:sz="0" w:space="0" w:color="auto"/>
      </w:divBdr>
    </w:div>
    <w:div w:id="948664737">
      <w:bodyDiv w:val="1"/>
      <w:marLeft w:val="0"/>
      <w:marRight w:val="0"/>
      <w:marTop w:val="0"/>
      <w:marBottom w:val="0"/>
      <w:divBdr>
        <w:top w:val="none" w:sz="0" w:space="0" w:color="auto"/>
        <w:left w:val="none" w:sz="0" w:space="0" w:color="auto"/>
        <w:bottom w:val="none" w:sz="0" w:space="0" w:color="auto"/>
        <w:right w:val="none" w:sz="0" w:space="0" w:color="auto"/>
      </w:divBdr>
    </w:div>
    <w:div w:id="1040785822">
      <w:bodyDiv w:val="1"/>
      <w:marLeft w:val="0"/>
      <w:marRight w:val="0"/>
      <w:marTop w:val="0"/>
      <w:marBottom w:val="0"/>
      <w:divBdr>
        <w:top w:val="none" w:sz="0" w:space="0" w:color="auto"/>
        <w:left w:val="none" w:sz="0" w:space="0" w:color="auto"/>
        <w:bottom w:val="none" w:sz="0" w:space="0" w:color="auto"/>
        <w:right w:val="none" w:sz="0" w:space="0" w:color="auto"/>
      </w:divBdr>
    </w:div>
    <w:div w:id="1066421053">
      <w:bodyDiv w:val="1"/>
      <w:marLeft w:val="0"/>
      <w:marRight w:val="0"/>
      <w:marTop w:val="0"/>
      <w:marBottom w:val="0"/>
      <w:divBdr>
        <w:top w:val="none" w:sz="0" w:space="0" w:color="auto"/>
        <w:left w:val="none" w:sz="0" w:space="0" w:color="auto"/>
        <w:bottom w:val="none" w:sz="0" w:space="0" w:color="auto"/>
        <w:right w:val="none" w:sz="0" w:space="0" w:color="auto"/>
      </w:divBdr>
    </w:div>
    <w:div w:id="1123303903">
      <w:bodyDiv w:val="1"/>
      <w:marLeft w:val="0"/>
      <w:marRight w:val="0"/>
      <w:marTop w:val="0"/>
      <w:marBottom w:val="0"/>
      <w:divBdr>
        <w:top w:val="none" w:sz="0" w:space="0" w:color="auto"/>
        <w:left w:val="none" w:sz="0" w:space="0" w:color="auto"/>
        <w:bottom w:val="none" w:sz="0" w:space="0" w:color="auto"/>
        <w:right w:val="none" w:sz="0" w:space="0" w:color="auto"/>
      </w:divBdr>
    </w:div>
    <w:div w:id="1297174377">
      <w:bodyDiv w:val="1"/>
      <w:marLeft w:val="0"/>
      <w:marRight w:val="0"/>
      <w:marTop w:val="0"/>
      <w:marBottom w:val="0"/>
      <w:divBdr>
        <w:top w:val="none" w:sz="0" w:space="0" w:color="auto"/>
        <w:left w:val="none" w:sz="0" w:space="0" w:color="auto"/>
        <w:bottom w:val="none" w:sz="0" w:space="0" w:color="auto"/>
        <w:right w:val="none" w:sz="0" w:space="0" w:color="auto"/>
      </w:divBdr>
    </w:div>
    <w:div w:id="1309899533">
      <w:bodyDiv w:val="1"/>
      <w:marLeft w:val="0"/>
      <w:marRight w:val="0"/>
      <w:marTop w:val="0"/>
      <w:marBottom w:val="0"/>
      <w:divBdr>
        <w:top w:val="none" w:sz="0" w:space="0" w:color="auto"/>
        <w:left w:val="none" w:sz="0" w:space="0" w:color="auto"/>
        <w:bottom w:val="none" w:sz="0" w:space="0" w:color="auto"/>
        <w:right w:val="none" w:sz="0" w:space="0" w:color="auto"/>
      </w:divBdr>
    </w:div>
    <w:div w:id="1356685895">
      <w:bodyDiv w:val="1"/>
      <w:marLeft w:val="0"/>
      <w:marRight w:val="0"/>
      <w:marTop w:val="0"/>
      <w:marBottom w:val="0"/>
      <w:divBdr>
        <w:top w:val="none" w:sz="0" w:space="0" w:color="auto"/>
        <w:left w:val="none" w:sz="0" w:space="0" w:color="auto"/>
        <w:bottom w:val="none" w:sz="0" w:space="0" w:color="auto"/>
        <w:right w:val="none" w:sz="0" w:space="0" w:color="auto"/>
      </w:divBdr>
    </w:div>
    <w:div w:id="1360466957">
      <w:bodyDiv w:val="1"/>
      <w:marLeft w:val="0"/>
      <w:marRight w:val="0"/>
      <w:marTop w:val="0"/>
      <w:marBottom w:val="0"/>
      <w:divBdr>
        <w:top w:val="none" w:sz="0" w:space="0" w:color="auto"/>
        <w:left w:val="none" w:sz="0" w:space="0" w:color="auto"/>
        <w:bottom w:val="none" w:sz="0" w:space="0" w:color="auto"/>
        <w:right w:val="none" w:sz="0" w:space="0" w:color="auto"/>
      </w:divBdr>
    </w:div>
    <w:div w:id="1410270226">
      <w:bodyDiv w:val="1"/>
      <w:marLeft w:val="0"/>
      <w:marRight w:val="0"/>
      <w:marTop w:val="0"/>
      <w:marBottom w:val="0"/>
      <w:divBdr>
        <w:top w:val="none" w:sz="0" w:space="0" w:color="auto"/>
        <w:left w:val="none" w:sz="0" w:space="0" w:color="auto"/>
        <w:bottom w:val="none" w:sz="0" w:space="0" w:color="auto"/>
        <w:right w:val="none" w:sz="0" w:space="0" w:color="auto"/>
      </w:divBdr>
    </w:div>
    <w:div w:id="1471754024">
      <w:bodyDiv w:val="1"/>
      <w:marLeft w:val="0"/>
      <w:marRight w:val="0"/>
      <w:marTop w:val="0"/>
      <w:marBottom w:val="0"/>
      <w:divBdr>
        <w:top w:val="none" w:sz="0" w:space="0" w:color="auto"/>
        <w:left w:val="none" w:sz="0" w:space="0" w:color="auto"/>
        <w:bottom w:val="none" w:sz="0" w:space="0" w:color="auto"/>
        <w:right w:val="none" w:sz="0" w:space="0" w:color="auto"/>
      </w:divBdr>
    </w:div>
    <w:div w:id="1559902132">
      <w:bodyDiv w:val="1"/>
      <w:marLeft w:val="0"/>
      <w:marRight w:val="0"/>
      <w:marTop w:val="0"/>
      <w:marBottom w:val="0"/>
      <w:divBdr>
        <w:top w:val="none" w:sz="0" w:space="0" w:color="auto"/>
        <w:left w:val="none" w:sz="0" w:space="0" w:color="auto"/>
        <w:bottom w:val="none" w:sz="0" w:space="0" w:color="auto"/>
        <w:right w:val="none" w:sz="0" w:space="0" w:color="auto"/>
      </w:divBdr>
    </w:div>
    <w:div w:id="1621105350">
      <w:bodyDiv w:val="1"/>
      <w:marLeft w:val="0"/>
      <w:marRight w:val="0"/>
      <w:marTop w:val="0"/>
      <w:marBottom w:val="0"/>
      <w:divBdr>
        <w:top w:val="none" w:sz="0" w:space="0" w:color="auto"/>
        <w:left w:val="none" w:sz="0" w:space="0" w:color="auto"/>
        <w:bottom w:val="none" w:sz="0" w:space="0" w:color="auto"/>
        <w:right w:val="none" w:sz="0" w:space="0" w:color="auto"/>
      </w:divBdr>
    </w:div>
    <w:div w:id="1621648719">
      <w:bodyDiv w:val="1"/>
      <w:marLeft w:val="0"/>
      <w:marRight w:val="0"/>
      <w:marTop w:val="0"/>
      <w:marBottom w:val="0"/>
      <w:divBdr>
        <w:top w:val="none" w:sz="0" w:space="0" w:color="auto"/>
        <w:left w:val="none" w:sz="0" w:space="0" w:color="auto"/>
        <w:bottom w:val="none" w:sz="0" w:space="0" w:color="auto"/>
        <w:right w:val="none" w:sz="0" w:space="0" w:color="auto"/>
      </w:divBdr>
    </w:div>
    <w:div w:id="1811362771">
      <w:bodyDiv w:val="1"/>
      <w:marLeft w:val="0"/>
      <w:marRight w:val="0"/>
      <w:marTop w:val="0"/>
      <w:marBottom w:val="0"/>
      <w:divBdr>
        <w:top w:val="none" w:sz="0" w:space="0" w:color="auto"/>
        <w:left w:val="none" w:sz="0" w:space="0" w:color="auto"/>
        <w:bottom w:val="none" w:sz="0" w:space="0" w:color="auto"/>
        <w:right w:val="none" w:sz="0" w:space="0" w:color="auto"/>
      </w:divBdr>
    </w:div>
    <w:div w:id="1824391566">
      <w:bodyDiv w:val="1"/>
      <w:marLeft w:val="0"/>
      <w:marRight w:val="0"/>
      <w:marTop w:val="0"/>
      <w:marBottom w:val="0"/>
      <w:divBdr>
        <w:top w:val="none" w:sz="0" w:space="0" w:color="auto"/>
        <w:left w:val="none" w:sz="0" w:space="0" w:color="auto"/>
        <w:bottom w:val="none" w:sz="0" w:space="0" w:color="auto"/>
        <w:right w:val="none" w:sz="0" w:space="0" w:color="auto"/>
      </w:divBdr>
    </w:div>
    <w:div w:id="1918511448">
      <w:bodyDiv w:val="1"/>
      <w:marLeft w:val="0"/>
      <w:marRight w:val="0"/>
      <w:marTop w:val="0"/>
      <w:marBottom w:val="0"/>
      <w:divBdr>
        <w:top w:val="none" w:sz="0" w:space="0" w:color="auto"/>
        <w:left w:val="none" w:sz="0" w:space="0" w:color="auto"/>
        <w:bottom w:val="none" w:sz="0" w:space="0" w:color="auto"/>
        <w:right w:val="none" w:sz="0" w:space="0" w:color="auto"/>
      </w:divBdr>
    </w:div>
    <w:div w:id="1918632941">
      <w:bodyDiv w:val="1"/>
      <w:marLeft w:val="0"/>
      <w:marRight w:val="0"/>
      <w:marTop w:val="0"/>
      <w:marBottom w:val="0"/>
      <w:divBdr>
        <w:top w:val="none" w:sz="0" w:space="0" w:color="auto"/>
        <w:left w:val="none" w:sz="0" w:space="0" w:color="auto"/>
        <w:bottom w:val="none" w:sz="0" w:space="0" w:color="auto"/>
        <w:right w:val="none" w:sz="0" w:space="0" w:color="auto"/>
      </w:divBdr>
    </w:div>
    <w:div w:id="206656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ValueandRis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nsavalueandrisk@vriskr.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riskr.com" TargetMode="External"/><Relationship Id="rId5" Type="http://schemas.openxmlformats.org/officeDocument/2006/relationships/settings" Target="settings.xml"/><Relationship Id="rId15" Type="http://schemas.openxmlformats.org/officeDocument/2006/relationships/hyperlink" Target="https://www.linkedin.com/in/value-and-risk-rating-s-a-33476513a/" TargetMode="External"/><Relationship Id="rId10" Type="http://schemas.openxmlformats.org/officeDocument/2006/relationships/hyperlink" Target="https://www.vriskr.com/wp-content/uploads/2016/01/RE_Programa-Bonos_012020.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riskr.com" TargetMode="Externa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BA1E9D-B4C1-4AA1-B3F3-04909D19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777</Words>
  <Characters>4279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Comercial1</dc:creator>
  <cp:lastModifiedBy>Comercial1</cp:lastModifiedBy>
  <cp:revision>11</cp:revision>
  <cp:lastPrinted>2018-10-02T20:19:00Z</cp:lastPrinted>
  <dcterms:created xsi:type="dcterms:W3CDTF">2020-01-08T21:41:00Z</dcterms:created>
  <dcterms:modified xsi:type="dcterms:W3CDTF">2020-02-20T16:40:00Z</dcterms:modified>
</cp:coreProperties>
</file>